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85"/>
        <w:tblW w:w="5110" w:type="pct"/>
        <w:tblLook w:val="04A0" w:firstRow="1" w:lastRow="0" w:firstColumn="1" w:lastColumn="0" w:noHBand="0" w:noVBand="1"/>
      </w:tblPr>
      <w:tblGrid>
        <w:gridCol w:w="1041"/>
        <w:gridCol w:w="1041"/>
        <w:gridCol w:w="1041"/>
        <w:gridCol w:w="1046"/>
        <w:gridCol w:w="1625"/>
        <w:gridCol w:w="1411"/>
        <w:gridCol w:w="1411"/>
        <w:gridCol w:w="1411"/>
        <w:gridCol w:w="1411"/>
        <w:gridCol w:w="1411"/>
        <w:gridCol w:w="1406"/>
      </w:tblGrid>
      <w:tr w:rsidR="00AC6679" w:rsidRPr="00742305" w14:paraId="338B7A94" w14:textId="77777777" w:rsidTr="009B0D63">
        <w:trPr>
          <w:trHeight w:val="978"/>
          <w:tblHeader/>
        </w:trPr>
        <w:tc>
          <w:tcPr>
            <w:tcW w:w="1462" w:type="pct"/>
            <w:gridSpan w:val="4"/>
            <w:tcBorders>
              <w:bottom w:val="nil"/>
              <w:right w:val="single" w:sz="4" w:space="0" w:color="FFFFFF" w:themeColor="background1"/>
            </w:tcBorders>
            <w:shd w:val="clear" w:color="auto" w:fill="D9D9D9" w:themeFill="background1" w:themeFillShade="D9"/>
            <w:vAlign w:val="center"/>
          </w:tcPr>
          <w:p w14:paraId="5375AC6B" w14:textId="77777777" w:rsidR="00DB3A0A" w:rsidRPr="00742305" w:rsidRDefault="00DB3A0A" w:rsidP="00FB5644">
            <w:pPr>
              <w:jc w:val="center"/>
              <w:rPr>
                <w:b/>
                <w:sz w:val="20"/>
                <w:szCs w:val="20"/>
              </w:rPr>
            </w:pPr>
            <w:r w:rsidRPr="00742305">
              <w:rPr>
                <w:b/>
                <w:sz w:val="20"/>
                <w:szCs w:val="20"/>
              </w:rPr>
              <w:t xml:space="preserve">PIP period dates </w:t>
            </w:r>
            <w:r>
              <w:rPr>
                <w:b/>
                <w:sz w:val="20"/>
                <w:szCs w:val="20"/>
              </w:rPr>
              <w:t>and total contributions paid in period</w:t>
            </w:r>
          </w:p>
        </w:tc>
        <w:tc>
          <w:tcPr>
            <w:tcW w:w="570" w:type="pct"/>
            <w:vMerge w:val="restart"/>
            <w:tcBorders>
              <w:left w:val="single" w:sz="4" w:space="0" w:color="FFFFFF" w:themeColor="background1"/>
              <w:right w:val="nil"/>
            </w:tcBorders>
            <w:shd w:val="clear" w:color="auto" w:fill="D9D9D9" w:themeFill="background1" w:themeFillShade="D9"/>
            <w:vAlign w:val="center"/>
          </w:tcPr>
          <w:p w14:paraId="64645DE3" w14:textId="77777777" w:rsidR="00DB3A0A" w:rsidRPr="00742305" w:rsidRDefault="00DB3A0A" w:rsidP="00FB5644">
            <w:pPr>
              <w:jc w:val="center"/>
              <w:rPr>
                <w:b/>
                <w:sz w:val="20"/>
                <w:szCs w:val="20"/>
              </w:rPr>
            </w:pPr>
            <w:r w:rsidRPr="00742305">
              <w:rPr>
                <w:b/>
                <w:sz w:val="20"/>
                <w:szCs w:val="20"/>
              </w:rPr>
              <w:t>Tax year PIP ends in</w:t>
            </w:r>
          </w:p>
        </w:tc>
        <w:tc>
          <w:tcPr>
            <w:tcW w:w="495" w:type="pct"/>
            <w:vMerge w:val="restart"/>
            <w:tcBorders>
              <w:left w:val="nil"/>
              <w:right w:val="nil"/>
            </w:tcBorders>
            <w:shd w:val="clear" w:color="auto" w:fill="D9D9D9" w:themeFill="background1" w:themeFillShade="D9"/>
            <w:vAlign w:val="center"/>
          </w:tcPr>
          <w:p w14:paraId="7972AD98" w14:textId="77777777" w:rsidR="00DB3A0A" w:rsidRPr="00742305" w:rsidRDefault="00DB3A0A" w:rsidP="00FB5644">
            <w:pPr>
              <w:jc w:val="center"/>
              <w:rPr>
                <w:b/>
                <w:sz w:val="20"/>
                <w:szCs w:val="20"/>
              </w:rPr>
            </w:pPr>
            <w:r w:rsidRPr="00742305">
              <w:rPr>
                <w:b/>
                <w:sz w:val="20"/>
                <w:szCs w:val="20"/>
              </w:rPr>
              <w:t>Total gross contributions in PIP period</w:t>
            </w:r>
          </w:p>
        </w:tc>
        <w:tc>
          <w:tcPr>
            <w:tcW w:w="495" w:type="pct"/>
            <w:vMerge w:val="restart"/>
            <w:tcBorders>
              <w:left w:val="nil"/>
              <w:right w:val="nil"/>
            </w:tcBorders>
            <w:shd w:val="clear" w:color="auto" w:fill="D9D9D9" w:themeFill="background1" w:themeFillShade="D9"/>
            <w:vAlign w:val="center"/>
          </w:tcPr>
          <w:p w14:paraId="3F7AA225" w14:textId="77777777" w:rsidR="00DB3A0A" w:rsidRPr="00742305" w:rsidRDefault="00DB3A0A" w:rsidP="00FB5644">
            <w:pPr>
              <w:jc w:val="center"/>
              <w:rPr>
                <w:b/>
                <w:sz w:val="20"/>
                <w:szCs w:val="20"/>
              </w:rPr>
            </w:pPr>
            <w:r w:rsidRPr="00742305">
              <w:rPr>
                <w:b/>
                <w:sz w:val="20"/>
                <w:szCs w:val="20"/>
              </w:rPr>
              <w:t>Applicable annual allowance</w:t>
            </w:r>
          </w:p>
        </w:tc>
        <w:tc>
          <w:tcPr>
            <w:tcW w:w="495" w:type="pct"/>
            <w:vMerge w:val="restart"/>
            <w:tcBorders>
              <w:left w:val="nil"/>
              <w:right w:val="nil"/>
            </w:tcBorders>
            <w:shd w:val="clear" w:color="auto" w:fill="D9D9D9" w:themeFill="background1" w:themeFillShade="D9"/>
            <w:vAlign w:val="center"/>
          </w:tcPr>
          <w:p w14:paraId="5EAB3E14" w14:textId="77777777" w:rsidR="00DB3A0A" w:rsidRPr="00742305" w:rsidRDefault="00DB3A0A" w:rsidP="00FB5644">
            <w:pPr>
              <w:jc w:val="center"/>
              <w:rPr>
                <w:b/>
                <w:sz w:val="20"/>
                <w:szCs w:val="20"/>
              </w:rPr>
            </w:pPr>
            <w:r w:rsidRPr="00742305">
              <w:rPr>
                <w:b/>
                <w:sz w:val="20"/>
                <w:szCs w:val="20"/>
              </w:rPr>
              <w:t>Unused</w:t>
            </w:r>
            <w:r w:rsidR="00E01D29">
              <w:rPr>
                <w:b/>
                <w:sz w:val="20"/>
                <w:szCs w:val="20"/>
              </w:rPr>
              <w:t xml:space="preserve"> aa</w:t>
            </w:r>
            <w:r>
              <w:rPr>
                <w:b/>
                <w:sz w:val="20"/>
                <w:szCs w:val="20"/>
              </w:rPr>
              <w:t>. See 2015/16 for special rate</w:t>
            </w:r>
            <w:r w:rsidRPr="00742305">
              <w:rPr>
                <w:b/>
                <w:sz w:val="20"/>
                <w:szCs w:val="20"/>
              </w:rPr>
              <w:t>)</w:t>
            </w:r>
          </w:p>
        </w:tc>
        <w:tc>
          <w:tcPr>
            <w:tcW w:w="495" w:type="pct"/>
            <w:vMerge w:val="restart"/>
            <w:tcBorders>
              <w:left w:val="nil"/>
              <w:right w:val="nil"/>
            </w:tcBorders>
            <w:shd w:val="clear" w:color="auto" w:fill="D9D9D9" w:themeFill="background1" w:themeFillShade="D9"/>
            <w:vAlign w:val="center"/>
          </w:tcPr>
          <w:p w14:paraId="6A7980E5" w14:textId="77777777" w:rsidR="00DB3A0A" w:rsidRPr="00742305" w:rsidRDefault="00DB3A0A" w:rsidP="00FB5644">
            <w:pPr>
              <w:jc w:val="center"/>
              <w:rPr>
                <w:b/>
                <w:sz w:val="20"/>
                <w:szCs w:val="20"/>
              </w:rPr>
            </w:pPr>
            <w:r w:rsidRPr="00742305">
              <w:rPr>
                <w:b/>
                <w:sz w:val="20"/>
                <w:szCs w:val="20"/>
              </w:rPr>
              <w:t>Excess over annual allowance</w:t>
            </w:r>
          </w:p>
        </w:tc>
        <w:tc>
          <w:tcPr>
            <w:tcW w:w="495" w:type="pct"/>
            <w:vMerge w:val="restart"/>
            <w:tcBorders>
              <w:left w:val="nil"/>
              <w:right w:val="nil"/>
            </w:tcBorders>
            <w:shd w:val="clear" w:color="auto" w:fill="D9D9D9" w:themeFill="background1" w:themeFillShade="D9"/>
            <w:vAlign w:val="center"/>
          </w:tcPr>
          <w:p w14:paraId="5252C627" w14:textId="77777777" w:rsidR="00DB3A0A" w:rsidRPr="00742305" w:rsidRDefault="00DB3A0A" w:rsidP="00FB5644">
            <w:pPr>
              <w:jc w:val="center"/>
              <w:rPr>
                <w:b/>
                <w:sz w:val="20"/>
                <w:szCs w:val="20"/>
              </w:rPr>
            </w:pPr>
            <w:r w:rsidRPr="00742305">
              <w:rPr>
                <w:b/>
                <w:sz w:val="20"/>
                <w:szCs w:val="20"/>
              </w:rPr>
              <w:t>AA used for previous carry forward</w:t>
            </w:r>
          </w:p>
        </w:tc>
        <w:tc>
          <w:tcPr>
            <w:tcW w:w="493" w:type="pct"/>
            <w:vMerge w:val="restart"/>
            <w:tcBorders>
              <w:left w:val="nil"/>
            </w:tcBorders>
            <w:shd w:val="clear" w:color="auto" w:fill="D9D9D9" w:themeFill="background1" w:themeFillShade="D9"/>
            <w:vAlign w:val="center"/>
          </w:tcPr>
          <w:p w14:paraId="4C88B4C3" w14:textId="77777777" w:rsidR="00DB3A0A" w:rsidRPr="00742305" w:rsidRDefault="00DB3A0A" w:rsidP="00FB5644">
            <w:pPr>
              <w:jc w:val="center"/>
              <w:rPr>
                <w:b/>
                <w:sz w:val="20"/>
                <w:szCs w:val="20"/>
              </w:rPr>
            </w:pPr>
            <w:r w:rsidRPr="00742305">
              <w:rPr>
                <w:b/>
                <w:sz w:val="20"/>
                <w:szCs w:val="20"/>
              </w:rPr>
              <w:t>Available for carry forward</w:t>
            </w:r>
            <w:r>
              <w:rPr>
                <w:b/>
                <w:sz w:val="20"/>
                <w:szCs w:val="20"/>
              </w:rPr>
              <w:t xml:space="preserve"> (individual years and not cumulative)</w:t>
            </w:r>
          </w:p>
        </w:tc>
      </w:tr>
      <w:tr w:rsidR="00B64747" w:rsidRPr="00742305" w14:paraId="3B2D7869" w14:textId="77777777" w:rsidTr="009B0D63">
        <w:trPr>
          <w:trHeight w:val="70"/>
          <w:tblHeader/>
        </w:trPr>
        <w:tc>
          <w:tcPr>
            <w:tcW w:w="365" w:type="pct"/>
            <w:tcBorders>
              <w:top w:val="nil"/>
              <w:left w:val="single" w:sz="4" w:space="0" w:color="auto"/>
              <w:bottom w:val="nil"/>
              <w:right w:val="single" w:sz="4" w:space="0" w:color="FFFFFF" w:themeColor="background1"/>
            </w:tcBorders>
            <w:shd w:val="clear" w:color="auto" w:fill="A6A6A6" w:themeFill="background1" w:themeFillShade="A6"/>
            <w:vAlign w:val="center"/>
          </w:tcPr>
          <w:p w14:paraId="08EA3C29" w14:textId="77777777" w:rsidR="00DB3A0A" w:rsidRPr="00742305" w:rsidRDefault="00DB3A0A" w:rsidP="00FB5644">
            <w:pPr>
              <w:jc w:val="center"/>
              <w:rPr>
                <w:b/>
                <w:sz w:val="20"/>
                <w:szCs w:val="20"/>
              </w:rPr>
            </w:pPr>
            <w:r w:rsidRPr="00742305">
              <w:rPr>
                <w:b/>
                <w:sz w:val="20"/>
                <w:szCs w:val="20"/>
              </w:rPr>
              <w:t>Scheme 1</w:t>
            </w:r>
          </w:p>
        </w:tc>
        <w:tc>
          <w:tcPr>
            <w:tcW w:w="365" w:type="pct"/>
            <w:tcBorders>
              <w:top w:val="nil"/>
              <w:left w:val="single" w:sz="4" w:space="0" w:color="FFFFFF" w:themeColor="background1"/>
              <w:bottom w:val="nil"/>
              <w:right w:val="single" w:sz="4" w:space="0" w:color="FFFFFF" w:themeColor="background1"/>
            </w:tcBorders>
            <w:shd w:val="clear" w:color="auto" w:fill="A6A6A6" w:themeFill="background1" w:themeFillShade="A6"/>
            <w:vAlign w:val="center"/>
          </w:tcPr>
          <w:p w14:paraId="1D12B3CF" w14:textId="77777777" w:rsidR="00DB3A0A" w:rsidRPr="00742305" w:rsidRDefault="00DB3A0A" w:rsidP="00FB5644">
            <w:pPr>
              <w:jc w:val="center"/>
              <w:rPr>
                <w:b/>
                <w:sz w:val="20"/>
                <w:szCs w:val="20"/>
              </w:rPr>
            </w:pPr>
            <w:r w:rsidRPr="00742305">
              <w:rPr>
                <w:b/>
                <w:sz w:val="20"/>
                <w:szCs w:val="20"/>
              </w:rPr>
              <w:t>Scheme 2</w:t>
            </w:r>
          </w:p>
        </w:tc>
        <w:tc>
          <w:tcPr>
            <w:tcW w:w="365" w:type="pct"/>
            <w:tcBorders>
              <w:top w:val="nil"/>
              <w:left w:val="single" w:sz="4" w:space="0" w:color="FFFFFF" w:themeColor="background1"/>
              <w:bottom w:val="nil"/>
              <w:right w:val="single" w:sz="4" w:space="0" w:color="FFFFFF" w:themeColor="background1"/>
            </w:tcBorders>
            <w:shd w:val="clear" w:color="auto" w:fill="A6A6A6" w:themeFill="background1" w:themeFillShade="A6"/>
            <w:vAlign w:val="center"/>
          </w:tcPr>
          <w:p w14:paraId="7188C78A" w14:textId="77777777" w:rsidR="00DB3A0A" w:rsidRPr="00742305" w:rsidRDefault="00DB3A0A" w:rsidP="00FB5644">
            <w:pPr>
              <w:jc w:val="center"/>
              <w:rPr>
                <w:b/>
                <w:sz w:val="20"/>
                <w:szCs w:val="20"/>
              </w:rPr>
            </w:pPr>
            <w:r w:rsidRPr="00742305">
              <w:rPr>
                <w:b/>
                <w:sz w:val="20"/>
                <w:szCs w:val="20"/>
              </w:rPr>
              <w:t>Scheme 3</w:t>
            </w:r>
          </w:p>
        </w:tc>
        <w:tc>
          <w:tcPr>
            <w:tcW w:w="367" w:type="pct"/>
            <w:tcBorders>
              <w:top w:val="nil"/>
              <w:left w:val="single" w:sz="4" w:space="0" w:color="FFFFFF" w:themeColor="background1"/>
              <w:bottom w:val="nil"/>
              <w:right w:val="single" w:sz="4" w:space="0" w:color="FFFFFF" w:themeColor="background1"/>
            </w:tcBorders>
            <w:shd w:val="clear" w:color="auto" w:fill="A6A6A6" w:themeFill="background1" w:themeFillShade="A6"/>
            <w:vAlign w:val="center"/>
          </w:tcPr>
          <w:p w14:paraId="275BF3F1" w14:textId="77777777" w:rsidR="00DB3A0A" w:rsidRPr="00742305" w:rsidRDefault="00DB3A0A" w:rsidP="00FB5644">
            <w:pPr>
              <w:jc w:val="center"/>
              <w:rPr>
                <w:b/>
                <w:sz w:val="20"/>
                <w:szCs w:val="20"/>
              </w:rPr>
            </w:pPr>
            <w:r w:rsidRPr="00742305">
              <w:rPr>
                <w:b/>
                <w:sz w:val="20"/>
                <w:szCs w:val="20"/>
              </w:rPr>
              <w:t>Scheme 4</w:t>
            </w:r>
          </w:p>
        </w:tc>
        <w:tc>
          <w:tcPr>
            <w:tcW w:w="570" w:type="pct"/>
            <w:vMerge/>
            <w:tcBorders>
              <w:left w:val="single" w:sz="4" w:space="0" w:color="FFFFFF" w:themeColor="background1"/>
              <w:right w:val="nil"/>
            </w:tcBorders>
            <w:vAlign w:val="center"/>
          </w:tcPr>
          <w:p w14:paraId="0DAA334E" w14:textId="77777777" w:rsidR="00DB3A0A" w:rsidRPr="00742305" w:rsidRDefault="00DB3A0A" w:rsidP="00FB5644">
            <w:pPr>
              <w:jc w:val="center"/>
              <w:rPr>
                <w:b/>
                <w:sz w:val="20"/>
                <w:szCs w:val="20"/>
              </w:rPr>
            </w:pPr>
          </w:p>
        </w:tc>
        <w:tc>
          <w:tcPr>
            <w:tcW w:w="495" w:type="pct"/>
            <w:vMerge/>
            <w:tcBorders>
              <w:left w:val="nil"/>
              <w:right w:val="nil"/>
            </w:tcBorders>
            <w:vAlign w:val="center"/>
          </w:tcPr>
          <w:p w14:paraId="557EE724" w14:textId="77777777" w:rsidR="00DB3A0A" w:rsidRPr="00742305" w:rsidRDefault="00DB3A0A" w:rsidP="00FB5644">
            <w:pPr>
              <w:jc w:val="center"/>
              <w:rPr>
                <w:b/>
                <w:sz w:val="20"/>
                <w:szCs w:val="20"/>
              </w:rPr>
            </w:pPr>
          </w:p>
        </w:tc>
        <w:tc>
          <w:tcPr>
            <w:tcW w:w="495" w:type="pct"/>
            <w:vMerge/>
            <w:tcBorders>
              <w:left w:val="nil"/>
              <w:right w:val="nil"/>
            </w:tcBorders>
            <w:vAlign w:val="center"/>
          </w:tcPr>
          <w:p w14:paraId="00762593" w14:textId="77777777" w:rsidR="00DB3A0A" w:rsidRPr="00742305" w:rsidRDefault="00DB3A0A" w:rsidP="00FB5644">
            <w:pPr>
              <w:jc w:val="center"/>
              <w:rPr>
                <w:b/>
                <w:sz w:val="20"/>
                <w:szCs w:val="20"/>
              </w:rPr>
            </w:pPr>
          </w:p>
        </w:tc>
        <w:tc>
          <w:tcPr>
            <w:tcW w:w="495" w:type="pct"/>
            <w:vMerge/>
            <w:tcBorders>
              <w:left w:val="nil"/>
              <w:right w:val="nil"/>
            </w:tcBorders>
            <w:vAlign w:val="center"/>
          </w:tcPr>
          <w:p w14:paraId="4F8C358B" w14:textId="77777777" w:rsidR="00DB3A0A" w:rsidRPr="00742305" w:rsidRDefault="00DB3A0A" w:rsidP="00FB5644">
            <w:pPr>
              <w:jc w:val="center"/>
              <w:rPr>
                <w:b/>
                <w:sz w:val="20"/>
                <w:szCs w:val="20"/>
              </w:rPr>
            </w:pPr>
          </w:p>
        </w:tc>
        <w:tc>
          <w:tcPr>
            <w:tcW w:w="495" w:type="pct"/>
            <w:vMerge/>
            <w:tcBorders>
              <w:left w:val="nil"/>
              <w:right w:val="nil"/>
            </w:tcBorders>
            <w:vAlign w:val="center"/>
          </w:tcPr>
          <w:p w14:paraId="50EEF7BA" w14:textId="77777777" w:rsidR="00DB3A0A" w:rsidRPr="00742305" w:rsidRDefault="00DB3A0A" w:rsidP="00FB5644">
            <w:pPr>
              <w:jc w:val="center"/>
              <w:rPr>
                <w:b/>
                <w:sz w:val="20"/>
                <w:szCs w:val="20"/>
              </w:rPr>
            </w:pPr>
          </w:p>
        </w:tc>
        <w:tc>
          <w:tcPr>
            <w:tcW w:w="495" w:type="pct"/>
            <w:vMerge/>
            <w:tcBorders>
              <w:left w:val="nil"/>
              <w:right w:val="nil"/>
            </w:tcBorders>
            <w:vAlign w:val="center"/>
          </w:tcPr>
          <w:p w14:paraId="7AA284E4" w14:textId="77777777" w:rsidR="00DB3A0A" w:rsidRPr="00742305" w:rsidRDefault="00DB3A0A" w:rsidP="00FB5644">
            <w:pPr>
              <w:jc w:val="center"/>
              <w:rPr>
                <w:b/>
                <w:sz w:val="20"/>
                <w:szCs w:val="20"/>
              </w:rPr>
            </w:pPr>
          </w:p>
        </w:tc>
        <w:tc>
          <w:tcPr>
            <w:tcW w:w="493" w:type="pct"/>
            <w:vMerge/>
            <w:tcBorders>
              <w:left w:val="nil"/>
            </w:tcBorders>
            <w:vAlign w:val="center"/>
          </w:tcPr>
          <w:p w14:paraId="47D1155D" w14:textId="77777777" w:rsidR="00DB3A0A" w:rsidRPr="00742305" w:rsidRDefault="00DB3A0A" w:rsidP="00FB5644">
            <w:pPr>
              <w:jc w:val="center"/>
              <w:rPr>
                <w:b/>
                <w:sz w:val="20"/>
                <w:szCs w:val="20"/>
              </w:rPr>
            </w:pPr>
          </w:p>
        </w:tc>
      </w:tr>
      <w:tr w:rsidR="00B64747" w:rsidRPr="00742305" w14:paraId="73C3DD5F" w14:textId="77777777" w:rsidTr="00B64747">
        <w:trPr>
          <w:trHeight w:val="390"/>
        </w:trPr>
        <w:tc>
          <w:tcPr>
            <w:tcW w:w="365" w:type="pct"/>
            <w:shd w:val="clear" w:color="auto" w:fill="92CDDC" w:themeFill="accent5" w:themeFillTint="99"/>
            <w:vAlign w:val="center"/>
          </w:tcPr>
          <w:p w14:paraId="5A713600" w14:textId="77777777" w:rsidR="00DB3A0A" w:rsidRPr="00742305" w:rsidRDefault="00DB3A0A" w:rsidP="00FB5644">
            <w:pPr>
              <w:jc w:val="center"/>
              <w:rPr>
                <w:sz w:val="20"/>
                <w:szCs w:val="20"/>
              </w:rPr>
            </w:pPr>
          </w:p>
        </w:tc>
        <w:tc>
          <w:tcPr>
            <w:tcW w:w="365" w:type="pct"/>
            <w:shd w:val="clear" w:color="auto" w:fill="92CDDC" w:themeFill="accent5" w:themeFillTint="99"/>
            <w:vAlign w:val="center"/>
          </w:tcPr>
          <w:p w14:paraId="44318062" w14:textId="77777777" w:rsidR="00DB3A0A" w:rsidRPr="00742305" w:rsidRDefault="00DB3A0A" w:rsidP="00FB5644">
            <w:pPr>
              <w:jc w:val="center"/>
              <w:rPr>
                <w:sz w:val="20"/>
                <w:szCs w:val="20"/>
              </w:rPr>
            </w:pPr>
          </w:p>
        </w:tc>
        <w:tc>
          <w:tcPr>
            <w:tcW w:w="365" w:type="pct"/>
            <w:shd w:val="clear" w:color="auto" w:fill="92CDDC" w:themeFill="accent5" w:themeFillTint="99"/>
            <w:vAlign w:val="center"/>
          </w:tcPr>
          <w:p w14:paraId="3A16F609" w14:textId="77777777" w:rsidR="00DB3A0A" w:rsidRPr="00742305" w:rsidRDefault="00DB3A0A" w:rsidP="00FB5644">
            <w:pPr>
              <w:jc w:val="center"/>
              <w:rPr>
                <w:sz w:val="20"/>
                <w:szCs w:val="20"/>
              </w:rPr>
            </w:pPr>
          </w:p>
        </w:tc>
        <w:tc>
          <w:tcPr>
            <w:tcW w:w="367" w:type="pct"/>
            <w:shd w:val="clear" w:color="auto" w:fill="92CDDC" w:themeFill="accent5" w:themeFillTint="99"/>
            <w:vAlign w:val="center"/>
          </w:tcPr>
          <w:p w14:paraId="1DE98738" w14:textId="77777777" w:rsidR="00DB3A0A" w:rsidRPr="00742305" w:rsidRDefault="00DB3A0A" w:rsidP="00FB5644">
            <w:pPr>
              <w:jc w:val="center"/>
              <w:rPr>
                <w:sz w:val="20"/>
                <w:szCs w:val="20"/>
              </w:rPr>
            </w:pPr>
          </w:p>
        </w:tc>
        <w:tc>
          <w:tcPr>
            <w:tcW w:w="570" w:type="pct"/>
            <w:shd w:val="clear" w:color="auto" w:fill="92CDDC" w:themeFill="accent5" w:themeFillTint="99"/>
            <w:vAlign w:val="center"/>
          </w:tcPr>
          <w:p w14:paraId="22F541EB" w14:textId="77777777" w:rsidR="00DB3A0A" w:rsidRPr="00085763" w:rsidRDefault="00DB3A0A" w:rsidP="00FB5644">
            <w:pPr>
              <w:jc w:val="center"/>
              <w:rPr>
                <w:sz w:val="18"/>
                <w:szCs w:val="18"/>
              </w:rPr>
            </w:pPr>
            <w:r w:rsidRPr="00085763">
              <w:rPr>
                <w:sz w:val="18"/>
                <w:szCs w:val="18"/>
              </w:rPr>
              <w:t>2009/10</w:t>
            </w:r>
          </w:p>
        </w:tc>
        <w:tc>
          <w:tcPr>
            <w:tcW w:w="495" w:type="pct"/>
            <w:shd w:val="clear" w:color="auto" w:fill="92CDDC" w:themeFill="accent5" w:themeFillTint="99"/>
            <w:vAlign w:val="center"/>
          </w:tcPr>
          <w:p w14:paraId="35EE8E4B" w14:textId="77777777" w:rsidR="00DB3A0A" w:rsidRPr="00742305" w:rsidRDefault="00DB3A0A" w:rsidP="00FB5644">
            <w:pPr>
              <w:jc w:val="center"/>
              <w:rPr>
                <w:sz w:val="20"/>
                <w:szCs w:val="20"/>
              </w:rPr>
            </w:pPr>
          </w:p>
        </w:tc>
        <w:tc>
          <w:tcPr>
            <w:tcW w:w="495" w:type="pct"/>
            <w:shd w:val="clear" w:color="auto" w:fill="92CDDC" w:themeFill="accent5" w:themeFillTint="99"/>
            <w:vAlign w:val="center"/>
          </w:tcPr>
          <w:p w14:paraId="1BD59662" w14:textId="77777777" w:rsidR="00DB3A0A" w:rsidRPr="00085763" w:rsidRDefault="00DB3A0A" w:rsidP="00FB5644">
            <w:pPr>
              <w:jc w:val="center"/>
              <w:rPr>
                <w:sz w:val="18"/>
                <w:szCs w:val="18"/>
              </w:rPr>
            </w:pPr>
            <w:r w:rsidRPr="00085763">
              <w:rPr>
                <w:sz w:val="18"/>
                <w:szCs w:val="18"/>
              </w:rPr>
              <w:t>£245k</w:t>
            </w:r>
          </w:p>
        </w:tc>
        <w:tc>
          <w:tcPr>
            <w:tcW w:w="495" w:type="pct"/>
            <w:shd w:val="clear" w:color="auto" w:fill="92CDDC" w:themeFill="accent5" w:themeFillTint="99"/>
            <w:vAlign w:val="center"/>
          </w:tcPr>
          <w:p w14:paraId="6BF6FDD9" w14:textId="77777777" w:rsidR="00DB3A0A" w:rsidRPr="00742305" w:rsidRDefault="00DB3A0A" w:rsidP="00FB5644">
            <w:pPr>
              <w:jc w:val="center"/>
              <w:rPr>
                <w:sz w:val="20"/>
                <w:szCs w:val="20"/>
              </w:rPr>
            </w:pPr>
          </w:p>
        </w:tc>
        <w:tc>
          <w:tcPr>
            <w:tcW w:w="495" w:type="pct"/>
            <w:shd w:val="clear" w:color="auto" w:fill="92CDDC" w:themeFill="accent5" w:themeFillTint="99"/>
            <w:vAlign w:val="center"/>
          </w:tcPr>
          <w:p w14:paraId="7D755C46" w14:textId="77777777" w:rsidR="00DB3A0A" w:rsidRPr="00742305" w:rsidRDefault="00DB3A0A" w:rsidP="00FB5644">
            <w:pPr>
              <w:jc w:val="center"/>
              <w:rPr>
                <w:sz w:val="20"/>
                <w:szCs w:val="20"/>
              </w:rPr>
            </w:pPr>
          </w:p>
        </w:tc>
        <w:tc>
          <w:tcPr>
            <w:tcW w:w="495" w:type="pct"/>
            <w:shd w:val="clear" w:color="auto" w:fill="92CDDC" w:themeFill="accent5" w:themeFillTint="99"/>
            <w:vAlign w:val="center"/>
          </w:tcPr>
          <w:p w14:paraId="1A61DFBE" w14:textId="77777777" w:rsidR="00DB3A0A" w:rsidRPr="00742305" w:rsidRDefault="00DB3A0A" w:rsidP="00FB5644">
            <w:pPr>
              <w:jc w:val="center"/>
              <w:rPr>
                <w:sz w:val="20"/>
                <w:szCs w:val="20"/>
              </w:rPr>
            </w:pPr>
          </w:p>
        </w:tc>
        <w:tc>
          <w:tcPr>
            <w:tcW w:w="493" w:type="pct"/>
            <w:shd w:val="clear" w:color="auto" w:fill="92CDDC" w:themeFill="accent5" w:themeFillTint="99"/>
            <w:vAlign w:val="center"/>
          </w:tcPr>
          <w:p w14:paraId="37D14EAC" w14:textId="77777777" w:rsidR="00DB3A0A" w:rsidRPr="00742305" w:rsidRDefault="00DB3A0A" w:rsidP="00FB5644">
            <w:pPr>
              <w:jc w:val="center"/>
              <w:rPr>
                <w:sz w:val="20"/>
                <w:szCs w:val="20"/>
              </w:rPr>
            </w:pPr>
          </w:p>
        </w:tc>
      </w:tr>
      <w:tr w:rsidR="00B64747" w:rsidRPr="00742305" w14:paraId="0F53BD6E" w14:textId="77777777" w:rsidTr="00B64747">
        <w:trPr>
          <w:trHeight w:val="440"/>
        </w:trPr>
        <w:tc>
          <w:tcPr>
            <w:tcW w:w="365" w:type="pct"/>
            <w:vAlign w:val="center"/>
          </w:tcPr>
          <w:p w14:paraId="3C106AE4" w14:textId="77777777" w:rsidR="00DB3A0A" w:rsidRPr="00742305" w:rsidRDefault="00DB3A0A" w:rsidP="00FB5644">
            <w:pPr>
              <w:jc w:val="center"/>
              <w:rPr>
                <w:sz w:val="20"/>
                <w:szCs w:val="20"/>
              </w:rPr>
            </w:pPr>
          </w:p>
        </w:tc>
        <w:tc>
          <w:tcPr>
            <w:tcW w:w="365" w:type="pct"/>
            <w:vAlign w:val="center"/>
          </w:tcPr>
          <w:p w14:paraId="5CE17D86" w14:textId="77777777" w:rsidR="00DB3A0A" w:rsidRPr="00742305" w:rsidRDefault="00DB3A0A" w:rsidP="00FB5644">
            <w:pPr>
              <w:jc w:val="center"/>
              <w:rPr>
                <w:sz w:val="20"/>
                <w:szCs w:val="20"/>
              </w:rPr>
            </w:pPr>
          </w:p>
        </w:tc>
        <w:tc>
          <w:tcPr>
            <w:tcW w:w="365" w:type="pct"/>
            <w:vAlign w:val="center"/>
          </w:tcPr>
          <w:p w14:paraId="51996F92" w14:textId="77777777" w:rsidR="00DB3A0A" w:rsidRPr="00742305" w:rsidRDefault="00DB3A0A" w:rsidP="00FB5644">
            <w:pPr>
              <w:jc w:val="center"/>
              <w:rPr>
                <w:sz w:val="20"/>
                <w:szCs w:val="20"/>
              </w:rPr>
            </w:pPr>
          </w:p>
        </w:tc>
        <w:tc>
          <w:tcPr>
            <w:tcW w:w="367" w:type="pct"/>
            <w:vAlign w:val="center"/>
          </w:tcPr>
          <w:p w14:paraId="065A117A" w14:textId="77777777" w:rsidR="00DB3A0A" w:rsidRPr="00742305" w:rsidRDefault="00DB3A0A" w:rsidP="00FB5644">
            <w:pPr>
              <w:jc w:val="center"/>
              <w:rPr>
                <w:sz w:val="20"/>
                <w:szCs w:val="20"/>
              </w:rPr>
            </w:pPr>
          </w:p>
        </w:tc>
        <w:tc>
          <w:tcPr>
            <w:tcW w:w="570" w:type="pct"/>
            <w:vAlign w:val="center"/>
          </w:tcPr>
          <w:p w14:paraId="485D3C34" w14:textId="77777777" w:rsidR="00DB3A0A" w:rsidRPr="00085763" w:rsidRDefault="00DB3A0A" w:rsidP="00FB5644">
            <w:pPr>
              <w:jc w:val="center"/>
              <w:rPr>
                <w:sz w:val="18"/>
                <w:szCs w:val="18"/>
              </w:rPr>
            </w:pPr>
            <w:r w:rsidRPr="00085763">
              <w:rPr>
                <w:sz w:val="18"/>
                <w:szCs w:val="18"/>
              </w:rPr>
              <w:t>2010/11</w:t>
            </w:r>
          </w:p>
        </w:tc>
        <w:tc>
          <w:tcPr>
            <w:tcW w:w="495" w:type="pct"/>
            <w:vAlign w:val="center"/>
          </w:tcPr>
          <w:p w14:paraId="3BDB6A49" w14:textId="77777777" w:rsidR="00DB3A0A" w:rsidRPr="00742305" w:rsidRDefault="00DB3A0A" w:rsidP="00FB5644">
            <w:pPr>
              <w:jc w:val="center"/>
              <w:rPr>
                <w:sz w:val="20"/>
                <w:szCs w:val="20"/>
              </w:rPr>
            </w:pPr>
          </w:p>
        </w:tc>
        <w:tc>
          <w:tcPr>
            <w:tcW w:w="495" w:type="pct"/>
            <w:vAlign w:val="center"/>
          </w:tcPr>
          <w:p w14:paraId="6B8952BA" w14:textId="77777777" w:rsidR="00DB3A0A" w:rsidRPr="00085763" w:rsidRDefault="00DB3A0A" w:rsidP="00FB5644">
            <w:pPr>
              <w:jc w:val="center"/>
              <w:rPr>
                <w:sz w:val="18"/>
                <w:szCs w:val="18"/>
              </w:rPr>
            </w:pPr>
            <w:r w:rsidRPr="00085763">
              <w:rPr>
                <w:sz w:val="18"/>
                <w:szCs w:val="18"/>
              </w:rPr>
              <w:t>£255k</w:t>
            </w:r>
          </w:p>
        </w:tc>
        <w:tc>
          <w:tcPr>
            <w:tcW w:w="495" w:type="pct"/>
            <w:vAlign w:val="center"/>
          </w:tcPr>
          <w:p w14:paraId="0E378C1B" w14:textId="77777777" w:rsidR="00DB3A0A" w:rsidRPr="00742305" w:rsidRDefault="00DB3A0A" w:rsidP="00FB5644">
            <w:pPr>
              <w:jc w:val="center"/>
              <w:rPr>
                <w:sz w:val="20"/>
                <w:szCs w:val="20"/>
              </w:rPr>
            </w:pPr>
          </w:p>
        </w:tc>
        <w:tc>
          <w:tcPr>
            <w:tcW w:w="495" w:type="pct"/>
            <w:vAlign w:val="center"/>
          </w:tcPr>
          <w:p w14:paraId="040695E5" w14:textId="77777777" w:rsidR="00DB3A0A" w:rsidRPr="00742305" w:rsidRDefault="00DB3A0A" w:rsidP="00FB5644">
            <w:pPr>
              <w:jc w:val="center"/>
              <w:rPr>
                <w:sz w:val="20"/>
                <w:szCs w:val="20"/>
              </w:rPr>
            </w:pPr>
          </w:p>
        </w:tc>
        <w:tc>
          <w:tcPr>
            <w:tcW w:w="495" w:type="pct"/>
            <w:vAlign w:val="center"/>
          </w:tcPr>
          <w:p w14:paraId="0BB11A82" w14:textId="77777777" w:rsidR="00DB3A0A" w:rsidRPr="00742305" w:rsidRDefault="00DB3A0A" w:rsidP="00FB5644">
            <w:pPr>
              <w:jc w:val="center"/>
              <w:rPr>
                <w:sz w:val="20"/>
                <w:szCs w:val="20"/>
              </w:rPr>
            </w:pPr>
          </w:p>
        </w:tc>
        <w:tc>
          <w:tcPr>
            <w:tcW w:w="493" w:type="pct"/>
            <w:vAlign w:val="center"/>
          </w:tcPr>
          <w:p w14:paraId="24529611" w14:textId="77777777" w:rsidR="00DB3A0A" w:rsidRPr="00742305" w:rsidRDefault="00DB3A0A" w:rsidP="00FB5644">
            <w:pPr>
              <w:jc w:val="center"/>
              <w:rPr>
                <w:sz w:val="20"/>
                <w:szCs w:val="20"/>
              </w:rPr>
            </w:pPr>
          </w:p>
        </w:tc>
      </w:tr>
      <w:tr w:rsidR="00B64747" w:rsidRPr="00742305" w14:paraId="0BD9360C" w14:textId="77777777" w:rsidTr="00B64747">
        <w:trPr>
          <w:trHeight w:val="590"/>
        </w:trPr>
        <w:tc>
          <w:tcPr>
            <w:tcW w:w="365" w:type="pct"/>
            <w:shd w:val="clear" w:color="auto" w:fill="92CDDC" w:themeFill="accent5" w:themeFillTint="99"/>
            <w:vAlign w:val="center"/>
          </w:tcPr>
          <w:p w14:paraId="1A96E1BB" w14:textId="77777777" w:rsidR="00DB3A0A" w:rsidRPr="00742305" w:rsidRDefault="00DB3A0A" w:rsidP="00FB5644">
            <w:pPr>
              <w:jc w:val="center"/>
              <w:rPr>
                <w:sz w:val="20"/>
                <w:szCs w:val="20"/>
              </w:rPr>
            </w:pPr>
          </w:p>
        </w:tc>
        <w:tc>
          <w:tcPr>
            <w:tcW w:w="365" w:type="pct"/>
            <w:shd w:val="clear" w:color="auto" w:fill="92CDDC" w:themeFill="accent5" w:themeFillTint="99"/>
            <w:vAlign w:val="center"/>
          </w:tcPr>
          <w:p w14:paraId="295E8253" w14:textId="77777777" w:rsidR="00DB3A0A" w:rsidRPr="00742305" w:rsidRDefault="00DB3A0A" w:rsidP="00FB5644">
            <w:pPr>
              <w:jc w:val="center"/>
              <w:rPr>
                <w:sz w:val="20"/>
                <w:szCs w:val="20"/>
              </w:rPr>
            </w:pPr>
          </w:p>
        </w:tc>
        <w:tc>
          <w:tcPr>
            <w:tcW w:w="365" w:type="pct"/>
            <w:shd w:val="clear" w:color="auto" w:fill="92CDDC" w:themeFill="accent5" w:themeFillTint="99"/>
            <w:vAlign w:val="center"/>
          </w:tcPr>
          <w:p w14:paraId="29BA7741" w14:textId="77777777" w:rsidR="00DB3A0A" w:rsidRPr="00742305" w:rsidRDefault="00DB3A0A" w:rsidP="00FB5644">
            <w:pPr>
              <w:jc w:val="center"/>
              <w:rPr>
                <w:sz w:val="20"/>
                <w:szCs w:val="20"/>
              </w:rPr>
            </w:pPr>
          </w:p>
        </w:tc>
        <w:tc>
          <w:tcPr>
            <w:tcW w:w="367" w:type="pct"/>
            <w:shd w:val="clear" w:color="auto" w:fill="92CDDC" w:themeFill="accent5" w:themeFillTint="99"/>
            <w:vAlign w:val="center"/>
          </w:tcPr>
          <w:p w14:paraId="717DCEEE" w14:textId="77777777" w:rsidR="00DB3A0A" w:rsidRPr="00742305" w:rsidRDefault="00DB3A0A" w:rsidP="00FB5644">
            <w:pPr>
              <w:jc w:val="center"/>
              <w:rPr>
                <w:sz w:val="20"/>
                <w:szCs w:val="20"/>
              </w:rPr>
            </w:pPr>
          </w:p>
        </w:tc>
        <w:tc>
          <w:tcPr>
            <w:tcW w:w="570" w:type="pct"/>
            <w:shd w:val="clear" w:color="auto" w:fill="92CDDC" w:themeFill="accent5" w:themeFillTint="99"/>
            <w:vAlign w:val="center"/>
          </w:tcPr>
          <w:p w14:paraId="027863E5" w14:textId="77777777" w:rsidR="00DB3A0A" w:rsidRPr="00085763" w:rsidRDefault="00DB3A0A" w:rsidP="00FB5644">
            <w:pPr>
              <w:jc w:val="center"/>
              <w:rPr>
                <w:sz w:val="18"/>
                <w:szCs w:val="18"/>
              </w:rPr>
            </w:pPr>
            <w:r w:rsidRPr="00085763">
              <w:rPr>
                <w:sz w:val="18"/>
                <w:szCs w:val="18"/>
              </w:rPr>
              <w:t>2011/12</w:t>
            </w:r>
          </w:p>
          <w:p w14:paraId="5F9CFD2A" w14:textId="77777777" w:rsidR="00DB3A0A" w:rsidRPr="00085763" w:rsidRDefault="00DB3A0A" w:rsidP="00FB5644">
            <w:pPr>
              <w:jc w:val="center"/>
              <w:rPr>
                <w:sz w:val="18"/>
                <w:szCs w:val="18"/>
              </w:rPr>
            </w:pPr>
            <w:r w:rsidRPr="00085763">
              <w:rPr>
                <w:sz w:val="18"/>
                <w:szCs w:val="18"/>
              </w:rPr>
              <w:t>Pre/post 14</w:t>
            </w:r>
            <w:r w:rsidR="00E01D29">
              <w:rPr>
                <w:sz w:val="18"/>
                <w:szCs w:val="18"/>
              </w:rPr>
              <w:t>/10/10</w:t>
            </w:r>
            <w:r w:rsidRPr="00085763">
              <w:rPr>
                <w:sz w:val="18"/>
                <w:szCs w:val="18"/>
              </w:rPr>
              <w:t xml:space="preserve"> </w:t>
            </w:r>
          </w:p>
        </w:tc>
        <w:tc>
          <w:tcPr>
            <w:tcW w:w="495" w:type="pct"/>
            <w:shd w:val="clear" w:color="auto" w:fill="92CDDC" w:themeFill="accent5" w:themeFillTint="99"/>
            <w:vAlign w:val="center"/>
          </w:tcPr>
          <w:p w14:paraId="24A91E36" w14:textId="77777777" w:rsidR="00DB3A0A" w:rsidRPr="00742305" w:rsidRDefault="00DB3A0A" w:rsidP="00FB5644">
            <w:pPr>
              <w:jc w:val="center"/>
              <w:rPr>
                <w:sz w:val="20"/>
                <w:szCs w:val="20"/>
              </w:rPr>
            </w:pPr>
          </w:p>
        </w:tc>
        <w:tc>
          <w:tcPr>
            <w:tcW w:w="495" w:type="pct"/>
            <w:shd w:val="clear" w:color="auto" w:fill="92CDDC" w:themeFill="accent5" w:themeFillTint="99"/>
            <w:vAlign w:val="center"/>
          </w:tcPr>
          <w:p w14:paraId="06F8C1F5" w14:textId="77777777" w:rsidR="00DB3A0A" w:rsidRPr="00085763" w:rsidRDefault="00DB3A0A" w:rsidP="00FB5644">
            <w:pPr>
              <w:jc w:val="center"/>
              <w:rPr>
                <w:sz w:val="18"/>
                <w:szCs w:val="18"/>
              </w:rPr>
            </w:pPr>
            <w:r w:rsidRPr="00085763">
              <w:rPr>
                <w:sz w:val="18"/>
                <w:szCs w:val="18"/>
              </w:rPr>
              <w:t>£255k/£50k</w:t>
            </w:r>
          </w:p>
        </w:tc>
        <w:tc>
          <w:tcPr>
            <w:tcW w:w="495" w:type="pct"/>
            <w:shd w:val="clear" w:color="auto" w:fill="92CDDC" w:themeFill="accent5" w:themeFillTint="99"/>
            <w:vAlign w:val="center"/>
          </w:tcPr>
          <w:p w14:paraId="10357A4C" w14:textId="77777777" w:rsidR="00DB3A0A" w:rsidRPr="00742305" w:rsidRDefault="00DB3A0A" w:rsidP="00FB5644">
            <w:pPr>
              <w:jc w:val="center"/>
              <w:rPr>
                <w:sz w:val="20"/>
                <w:szCs w:val="20"/>
              </w:rPr>
            </w:pPr>
          </w:p>
        </w:tc>
        <w:tc>
          <w:tcPr>
            <w:tcW w:w="495" w:type="pct"/>
            <w:shd w:val="clear" w:color="auto" w:fill="92CDDC" w:themeFill="accent5" w:themeFillTint="99"/>
            <w:vAlign w:val="center"/>
          </w:tcPr>
          <w:p w14:paraId="6EA1621D" w14:textId="77777777" w:rsidR="00DB3A0A" w:rsidRPr="00742305" w:rsidRDefault="00DB3A0A" w:rsidP="00FB5644">
            <w:pPr>
              <w:jc w:val="center"/>
              <w:rPr>
                <w:sz w:val="20"/>
                <w:szCs w:val="20"/>
              </w:rPr>
            </w:pPr>
          </w:p>
        </w:tc>
        <w:tc>
          <w:tcPr>
            <w:tcW w:w="495" w:type="pct"/>
            <w:shd w:val="clear" w:color="auto" w:fill="92CDDC" w:themeFill="accent5" w:themeFillTint="99"/>
            <w:vAlign w:val="center"/>
          </w:tcPr>
          <w:p w14:paraId="403DEEB1" w14:textId="77777777" w:rsidR="00DB3A0A" w:rsidRPr="00742305" w:rsidRDefault="00DB3A0A" w:rsidP="00FB5644">
            <w:pPr>
              <w:jc w:val="center"/>
              <w:rPr>
                <w:sz w:val="20"/>
                <w:szCs w:val="20"/>
              </w:rPr>
            </w:pPr>
          </w:p>
        </w:tc>
        <w:tc>
          <w:tcPr>
            <w:tcW w:w="493" w:type="pct"/>
            <w:shd w:val="clear" w:color="auto" w:fill="92CDDC" w:themeFill="accent5" w:themeFillTint="99"/>
            <w:vAlign w:val="center"/>
          </w:tcPr>
          <w:p w14:paraId="22FAD565" w14:textId="77777777" w:rsidR="00DB3A0A" w:rsidRPr="00742305" w:rsidRDefault="00DB3A0A" w:rsidP="00FB5644">
            <w:pPr>
              <w:jc w:val="center"/>
              <w:rPr>
                <w:sz w:val="20"/>
                <w:szCs w:val="20"/>
              </w:rPr>
            </w:pPr>
          </w:p>
        </w:tc>
      </w:tr>
      <w:tr w:rsidR="00B64747" w:rsidRPr="00742305" w14:paraId="319DCF6F" w14:textId="77777777" w:rsidTr="00B64747">
        <w:trPr>
          <w:trHeight w:val="427"/>
        </w:trPr>
        <w:tc>
          <w:tcPr>
            <w:tcW w:w="365" w:type="pct"/>
            <w:vAlign w:val="center"/>
          </w:tcPr>
          <w:p w14:paraId="26FB203C" w14:textId="77777777" w:rsidR="00DB3A0A" w:rsidRPr="00742305" w:rsidRDefault="00DB3A0A" w:rsidP="00FB5644">
            <w:pPr>
              <w:jc w:val="center"/>
              <w:rPr>
                <w:sz w:val="20"/>
                <w:szCs w:val="20"/>
              </w:rPr>
            </w:pPr>
          </w:p>
        </w:tc>
        <w:tc>
          <w:tcPr>
            <w:tcW w:w="365" w:type="pct"/>
            <w:vAlign w:val="center"/>
          </w:tcPr>
          <w:p w14:paraId="0B106847" w14:textId="77777777" w:rsidR="00DB3A0A" w:rsidRPr="00742305" w:rsidRDefault="00DB3A0A" w:rsidP="00FB5644">
            <w:pPr>
              <w:jc w:val="center"/>
              <w:rPr>
                <w:sz w:val="20"/>
                <w:szCs w:val="20"/>
              </w:rPr>
            </w:pPr>
          </w:p>
        </w:tc>
        <w:tc>
          <w:tcPr>
            <w:tcW w:w="365" w:type="pct"/>
            <w:vAlign w:val="center"/>
          </w:tcPr>
          <w:p w14:paraId="0F7D3467" w14:textId="77777777" w:rsidR="00DB3A0A" w:rsidRPr="00742305" w:rsidRDefault="00DB3A0A" w:rsidP="00FB5644">
            <w:pPr>
              <w:jc w:val="center"/>
              <w:rPr>
                <w:sz w:val="20"/>
                <w:szCs w:val="20"/>
              </w:rPr>
            </w:pPr>
          </w:p>
        </w:tc>
        <w:tc>
          <w:tcPr>
            <w:tcW w:w="367" w:type="pct"/>
            <w:vAlign w:val="center"/>
          </w:tcPr>
          <w:p w14:paraId="51500745" w14:textId="77777777" w:rsidR="00DB3A0A" w:rsidRPr="00696009" w:rsidRDefault="00DB3A0A" w:rsidP="00FB5644">
            <w:pPr>
              <w:jc w:val="center"/>
              <w:rPr>
                <w:sz w:val="20"/>
                <w:szCs w:val="20"/>
              </w:rPr>
            </w:pPr>
          </w:p>
        </w:tc>
        <w:tc>
          <w:tcPr>
            <w:tcW w:w="570" w:type="pct"/>
            <w:vAlign w:val="center"/>
          </w:tcPr>
          <w:p w14:paraId="0633B038" w14:textId="77777777" w:rsidR="00DB3A0A" w:rsidRPr="00085763" w:rsidRDefault="00DB3A0A" w:rsidP="00FB5644">
            <w:pPr>
              <w:jc w:val="center"/>
              <w:rPr>
                <w:sz w:val="18"/>
                <w:szCs w:val="18"/>
              </w:rPr>
            </w:pPr>
            <w:r w:rsidRPr="00085763">
              <w:rPr>
                <w:sz w:val="18"/>
                <w:szCs w:val="18"/>
              </w:rPr>
              <w:t>2012/13</w:t>
            </w:r>
          </w:p>
        </w:tc>
        <w:tc>
          <w:tcPr>
            <w:tcW w:w="495" w:type="pct"/>
            <w:vAlign w:val="center"/>
          </w:tcPr>
          <w:p w14:paraId="07FC1922" w14:textId="77777777" w:rsidR="00DB3A0A" w:rsidRPr="00742305" w:rsidRDefault="00DB3A0A" w:rsidP="00FB5644">
            <w:pPr>
              <w:jc w:val="center"/>
              <w:rPr>
                <w:sz w:val="20"/>
                <w:szCs w:val="20"/>
              </w:rPr>
            </w:pPr>
          </w:p>
        </w:tc>
        <w:tc>
          <w:tcPr>
            <w:tcW w:w="495" w:type="pct"/>
            <w:vAlign w:val="center"/>
          </w:tcPr>
          <w:p w14:paraId="6D5CD716" w14:textId="77777777" w:rsidR="00DB3A0A" w:rsidRPr="00085763" w:rsidRDefault="00DB3A0A" w:rsidP="00FB5644">
            <w:pPr>
              <w:jc w:val="center"/>
              <w:rPr>
                <w:sz w:val="18"/>
                <w:szCs w:val="18"/>
              </w:rPr>
            </w:pPr>
            <w:r w:rsidRPr="00085763">
              <w:rPr>
                <w:sz w:val="18"/>
                <w:szCs w:val="18"/>
              </w:rPr>
              <w:t>£50k</w:t>
            </w:r>
          </w:p>
        </w:tc>
        <w:tc>
          <w:tcPr>
            <w:tcW w:w="495" w:type="pct"/>
            <w:vAlign w:val="center"/>
          </w:tcPr>
          <w:p w14:paraId="1DB44781" w14:textId="77777777" w:rsidR="00DB3A0A" w:rsidRPr="00742305" w:rsidRDefault="00DB3A0A" w:rsidP="00FB5644">
            <w:pPr>
              <w:jc w:val="center"/>
              <w:rPr>
                <w:sz w:val="20"/>
                <w:szCs w:val="20"/>
              </w:rPr>
            </w:pPr>
          </w:p>
        </w:tc>
        <w:tc>
          <w:tcPr>
            <w:tcW w:w="495" w:type="pct"/>
            <w:vAlign w:val="center"/>
          </w:tcPr>
          <w:p w14:paraId="2827D18B" w14:textId="77777777" w:rsidR="00DB3A0A" w:rsidRPr="00742305" w:rsidRDefault="00DB3A0A" w:rsidP="00FB5644">
            <w:pPr>
              <w:jc w:val="center"/>
              <w:rPr>
                <w:sz w:val="20"/>
                <w:szCs w:val="20"/>
              </w:rPr>
            </w:pPr>
          </w:p>
        </w:tc>
        <w:tc>
          <w:tcPr>
            <w:tcW w:w="495" w:type="pct"/>
            <w:vAlign w:val="center"/>
          </w:tcPr>
          <w:p w14:paraId="1A9E8562" w14:textId="77777777" w:rsidR="00DB3A0A" w:rsidRPr="00742305" w:rsidRDefault="00DB3A0A" w:rsidP="00FB5644">
            <w:pPr>
              <w:jc w:val="center"/>
              <w:rPr>
                <w:sz w:val="20"/>
                <w:szCs w:val="20"/>
              </w:rPr>
            </w:pPr>
          </w:p>
        </w:tc>
        <w:tc>
          <w:tcPr>
            <w:tcW w:w="493" w:type="pct"/>
            <w:vAlign w:val="center"/>
          </w:tcPr>
          <w:p w14:paraId="4E6FC9CE" w14:textId="77777777" w:rsidR="00DB3A0A" w:rsidRPr="00742305" w:rsidRDefault="00DB3A0A" w:rsidP="00FB5644">
            <w:pPr>
              <w:jc w:val="center"/>
              <w:rPr>
                <w:sz w:val="20"/>
                <w:szCs w:val="20"/>
              </w:rPr>
            </w:pPr>
          </w:p>
        </w:tc>
      </w:tr>
      <w:tr w:rsidR="00B64747" w:rsidRPr="00742305" w14:paraId="24325C86" w14:textId="77777777" w:rsidTr="00B64747">
        <w:trPr>
          <w:trHeight w:val="404"/>
        </w:trPr>
        <w:tc>
          <w:tcPr>
            <w:tcW w:w="365" w:type="pct"/>
            <w:shd w:val="clear" w:color="auto" w:fill="92CDDC" w:themeFill="accent5" w:themeFillTint="99"/>
            <w:vAlign w:val="center"/>
          </w:tcPr>
          <w:p w14:paraId="0E2BA8DF" w14:textId="77777777" w:rsidR="00DB3A0A" w:rsidRPr="00742305" w:rsidRDefault="00DB3A0A" w:rsidP="00FB5644">
            <w:pPr>
              <w:jc w:val="center"/>
              <w:rPr>
                <w:sz w:val="20"/>
                <w:szCs w:val="20"/>
              </w:rPr>
            </w:pPr>
          </w:p>
        </w:tc>
        <w:tc>
          <w:tcPr>
            <w:tcW w:w="365" w:type="pct"/>
            <w:shd w:val="clear" w:color="auto" w:fill="92CDDC" w:themeFill="accent5" w:themeFillTint="99"/>
            <w:vAlign w:val="center"/>
          </w:tcPr>
          <w:p w14:paraId="3BFA3ACB" w14:textId="77777777" w:rsidR="00DB3A0A" w:rsidRPr="00742305" w:rsidRDefault="00DB3A0A" w:rsidP="00FB5644">
            <w:pPr>
              <w:jc w:val="center"/>
              <w:rPr>
                <w:sz w:val="20"/>
                <w:szCs w:val="20"/>
              </w:rPr>
            </w:pPr>
          </w:p>
        </w:tc>
        <w:tc>
          <w:tcPr>
            <w:tcW w:w="365" w:type="pct"/>
            <w:shd w:val="clear" w:color="auto" w:fill="92CDDC" w:themeFill="accent5" w:themeFillTint="99"/>
            <w:vAlign w:val="center"/>
          </w:tcPr>
          <w:p w14:paraId="09AE580A" w14:textId="77777777" w:rsidR="00DB3A0A" w:rsidRPr="00742305" w:rsidRDefault="00DB3A0A" w:rsidP="00FB5644">
            <w:pPr>
              <w:jc w:val="center"/>
              <w:rPr>
                <w:sz w:val="20"/>
                <w:szCs w:val="20"/>
              </w:rPr>
            </w:pPr>
          </w:p>
        </w:tc>
        <w:tc>
          <w:tcPr>
            <w:tcW w:w="367" w:type="pct"/>
            <w:shd w:val="clear" w:color="auto" w:fill="92CDDC" w:themeFill="accent5" w:themeFillTint="99"/>
            <w:vAlign w:val="center"/>
          </w:tcPr>
          <w:p w14:paraId="00742664" w14:textId="77777777" w:rsidR="00DB3A0A" w:rsidRPr="00742305" w:rsidRDefault="00DB3A0A" w:rsidP="00FB5644">
            <w:pPr>
              <w:jc w:val="center"/>
              <w:rPr>
                <w:sz w:val="20"/>
                <w:szCs w:val="20"/>
              </w:rPr>
            </w:pPr>
          </w:p>
        </w:tc>
        <w:tc>
          <w:tcPr>
            <w:tcW w:w="570" w:type="pct"/>
            <w:shd w:val="clear" w:color="auto" w:fill="92CDDC" w:themeFill="accent5" w:themeFillTint="99"/>
            <w:vAlign w:val="center"/>
          </w:tcPr>
          <w:p w14:paraId="02F18AFF" w14:textId="77777777" w:rsidR="00DB3A0A" w:rsidRPr="00085763" w:rsidRDefault="00DB3A0A" w:rsidP="00FB5644">
            <w:pPr>
              <w:jc w:val="center"/>
              <w:rPr>
                <w:sz w:val="18"/>
                <w:szCs w:val="18"/>
              </w:rPr>
            </w:pPr>
            <w:r w:rsidRPr="00085763">
              <w:rPr>
                <w:sz w:val="18"/>
                <w:szCs w:val="18"/>
              </w:rPr>
              <w:t>2013/14</w:t>
            </w:r>
          </w:p>
        </w:tc>
        <w:tc>
          <w:tcPr>
            <w:tcW w:w="495" w:type="pct"/>
            <w:shd w:val="clear" w:color="auto" w:fill="92CDDC" w:themeFill="accent5" w:themeFillTint="99"/>
            <w:vAlign w:val="center"/>
          </w:tcPr>
          <w:p w14:paraId="076E02C0" w14:textId="77777777" w:rsidR="00DB3A0A" w:rsidRPr="00742305" w:rsidRDefault="00DB3A0A" w:rsidP="00FB5644">
            <w:pPr>
              <w:jc w:val="center"/>
              <w:rPr>
                <w:sz w:val="20"/>
                <w:szCs w:val="20"/>
              </w:rPr>
            </w:pPr>
          </w:p>
        </w:tc>
        <w:tc>
          <w:tcPr>
            <w:tcW w:w="495" w:type="pct"/>
            <w:shd w:val="clear" w:color="auto" w:fill="92CDDC" w:themeFill="accent5" w:themeFillTint="99"/>
            <w:vAlign w:val="center"/>
          </w:tcPr>
          <w:p w14:paraId="226C41E0" w14:textId="77777777" w:rsidR="00DB3A0A" w:rsidRPr="00085763" w:rsidRDefault="00DB3A0A" w:rsidP="00FB5644">
            <w:pPr>
              <w:jc w:val="center"/>
              <w:rPr>
                <w:sz w:val="18"/>
                <w:szCs w:val="18"/>
              </w:rPr>
            </w:pPr>
            <w:r w:rsidRPr="00085763">
              <w:rPr>
                <w:sz w:val="18"/>
                <w:szCs w:val="18"/>
              </w:rPr>
              <w:t>£50k</w:t>
            </w:r>
          </w:p>
        </w:tc>
        <w:tc>
          <w:tcPr>
            <w:tcW w:w="495" w:type="pct"/>
            <w:shd w:val="clear" w:color="auto" w:fill="92CDDC" w:themeFill="accent5" w:themeFillTint="99"/>
            <w:vAlign w:val="center"/>
          </w:tcPr>
          <w:p w14:paraId="2E27E977" w14:textId="77777777" w:rsidR="00DB3A0A" w:rsidRPr="00742305" w:rsidRDefault="00DB3A0A" w:rsidP="00FB5644">
            <w:pPr>
              <w:jc w:val="center"/>
              <w:rPr>
                <w:sz w:val="20"/>
                <w:szCs w:val="20"/>
              </w:rPr>
            </w:pPr>
          </w:p>
        </w:tc>
        <w:tc>
          <w:tcPr>
            <w:tcW w:w="495" w:type="pct"/>
            <w:shd w:val="clear" w:color="auto" w:fill="92CDDC" w:themeFill="accent5" w:themeFillTint="99"/>
            <w:vAlign w:val="center"/>
          </w:tcPr>
          <w:p w14:paraId="4C3458B7" w14:textId="77777777" w:rsidR="00DB3A0A" w:rsidRPr="00742305" w:rsidRDefault="00DB3A0A" w:rsidP="00FB5644">
            <w:pPr>
              <w:jc w:val="center"/>
              <w:rPr>
                <w:sz w:val="20"/>
                <w:szCs w:val="20"/>
              </w:rPr>
            </w:pPr>
          </w:p>
        </w:tc>
        <w:tc>
          <w:tcPr>
            <w:tcW w:w="495" w:type="pct"/>
            <w:shd w:val="clear" w:color="auto" w:fill="92CDDC" w:themeFill="accent5" w:themeFillTint="99"/>
            <w:vAlign w:val="center"/>
          </w:tcPr>
          <w:p w14:paraId="0F3C4032" w14:textId="77777777" w:rsidR="00DB3A0A" w:rsidRPr="00742305" w:rsidRDefault="00DB3A0A" w:rsidP="00FB5644">
            <w:pPr>
              <w:jc w:val="center"/>
              <w:rPr>
                <w:sz w:val="20"/>
                <w:szCs w:val="20"/>
              </w:rPr>
            </w:pPr>
          </w:p>
        </w:tc>
        <w:tc>
          <w:tcPr>
            <w:tcW w:w="493" w:type="pct"/>
            <w:shd w:val="clear" w:color="auto" w:fill="92CDDC" w:themeFill="accent5" w:themeFillTint="99"/>
            <w:vAlign w:val="center"/>
          </w:tcPr>
          <w:p w14:paraId="15777E3B" w14:textId="77777777" w:rsidR="00DB3A0A" w:rsidRPr="00742305" w:rsidRDefault="00DB3A0A" w:rsidP="00FB5644">
            <w:pPr>
              <w:jc w:val="center"/>
              <w:rPr>
                <w:sz w:val="20"/>
                <w:szCs w:val="20"/>
              </w:rPr>
            </w:pPr>
          </w:p>
        </w:tc>
      </w:tr>
      <w:tr w:rsidR="00B64747" w:rsidRPr="00742305" w14:paraId="691DC9E6" w14:textId="77777777" w:rsidTr="00B64747">
        <w:trPr>
          <w:trHeight w:val="424"/>
        </w:trPr>
        <w:tc>
          <w:tcPr>
            <w:tcW w:w="365" w:type="pct"/>
            <w:vAlign w:val="center"/>
          </w:tcPr>
          <w:p w14:paraId="3B145846" w14:textId="77777777" w:rsidR="00DB3A0A" w:rsidRPr="00742305" w:rsidRDefault="00DB3A0A" w:rsidP="00FB5644">
            <w:pPr>
              <w:jc w:val="center"/>
              <w:rPr>
                <w:sz w:val="20"/>
                <w:szCs w:val="20"/>
              </w:rPr>
            </w:pPr>
          </w:p>
        </w:tc>
        <w:tc>
          <w:tcPr>
            <w:tcW w:w="365" w:type="pct"/>
            <w:vAlign w:val="center"/>
          </w:tcPr>
          <w:p w14:paraId="168B35DF" w14:textId="77777777" w:rsidR="00DB3A0A" w:rsidRPr="00742305" w:rsidRDefault="00DB3A0A" w:rsidP="00FB5644">
            <w:pPr>
              <w:jc w:val="center"/>
              <w:rPr>
                <w:sz w:val="20"/>
                <w:szCs w:val="20"/>
              </w:rPr>
            </w:pPr>
          </w:p>
        </w:tc>
        <w:tc>
          <w:tcPr>
            <w:tcW w:w="365" w:type="pct"/>
            <w:vAlign w:val="center"/>
          </w:tcPr>
          <w:p w14:paraId="759E6794" w14:textId="77777777" w:rsidR="00DB3A0A" w:rsidRPr="00742305" w:rsidRDefault="00DB3A0A" w:rsidP="00FB5644">
            <w:pPr>
              <w:jc w:val="center"/>
              <w:rPr>
                <w:sz w:val="20"/>
                <w:szCs w:val="20"/>
              </w:rPr>
            </w:pPr>
          </w:p>
        </w:tc>
        <w:tc>
          <w:tcPr>
            <w:tcW w:w="367" w:type="pct"/>
            <w:vAlign w:val="center"/>
          </w:tcPr>
          <w:p w14:paraId="58F8821D" w14:textId="77777777" w:rsidR="00DB3A0A" w:rsidRPr="00742305" w:rsidRDefault="00DB3A0A" w:rsidP="00FB5644">
            <w:pPr>
              <w:jc w:val="center"/>
              <w:rPr>
                <w:sz w:val="20"/>
                <w:szCs w:val="20"/>
              </w:rPr>
            </w:pPr>
          </w:p>
        </w:tc>
        <w:tc>
          <w:tcPr>
            <w:tcW w:w="570" w:type="pct"/>
            <w:tcBorders>
              <w:bottom w:val="single" w:sz="4" w:space="0" w:color="auto"/>
            </w:tcBorders>
            <w:vAlign w:val="center"/>
          </w:tcPr>
          <w:p w14:paraId="50A47B5C" w14:textId="77777777" w:rsidR="00DB3A0A" w:rsidRPr="00085763" w:rsidRDefault="00DB3A0A" w:rsidP="00FB5644">
            <w:pPr>
              <w:jc w:val="center"/>
              <w:rPr>
                <w:sz w:val="18"/>
                <w:szCs w:val="18"/>
              </w:rPr>
            </w:pPr>
            <w:r w:rsidRPr="00085763">
              <w:rPr>
                <w:sz w:val="18"/>
                <w:szCs w:val="18"/>
              </w:rPr>
              <w:t>2014/15</w:t>
            </w:r>
          </w:p>
        </w:tc>
        <w:tc>
          <w:tcPr>
            <w:tcW w:w="495" w:type="pct"/>
            <w:vAlign w:val="center"/>
          </w:tcPr>
          <w:p w14:paraId="511D56AE" w14:textId="77777777" w:rsidR="00DB3A0A" w:rsidRPr="00742305" w:rsidRDefault="00DB3A0A" w:rsidP="00FB5644">
            <w:pPr>
              <w:jc w:val="center"/>
              <w:rPr>
                <w:sz w:val="20"/>
                <w:szCs w:val="20"/>
              </w:rPr>
            </w:pPr>
          </w:p>
        </w:tc>
        <w:tc>
          <w:tcPr>
            <w:tcW w:w="495" w:type="pct"/>
            <w:vAlign w:val="center"/>
          </w:tcPr>
          <w:p w14:paraId="6D933E61" w14:textId="77777777" w:rsidR="00DB3A0A" w:rsidRPr="00085763" w:rsidRDefault="00DB3A0A" w:rsidP="00FB5644">
            <w:pPr>
              <w:jc w:val="center"/>
              <w:rPr>
                <w:sz w:val="18"/>
                <w:szCs w:val="18"/>
              </w:rPr>
            </w:pPr>
            <w:r w:rsidRPr="00085763">
              <w:rPr>
                <w:sz w:val="18"/>
                <w:szCs w:val="18"/>
              </w:rPr>
              <w:t>£40k</w:t>
            </w:r>
          </w:p>
        </w:tc>
        <w:tc>
          <w:tcPr>
            <w:tcW w:w="495" w:type="pct"/>
            <w:tcBorders>
              <w:bottom w:val="single" w:sz="4" w:space="0" w:color="auto"/>
            </w:tcBorders>
            <w:vAlign w:val="center"/>
          </w:tcPr>
          <w:p w14:paraId="44CD0207" w14:textId="77777777" w:rsidR="00DB3A0A" w:rsidRPr="00742305" w:rsidRDefault="00DB3A0A" w:rsidP="00FB5644">
            <w:pPr>
              <w:jc w:val="center"/>
              <w:rPr>
                <w:sz w:val="20"/>
                <w:szCs w:val="20"/>
              </w:rPr>
            </w:pPr>
          </w:p>
        </w:tc>
        <w:tc>
          <w:tcPr>
            <w:tcW w:w="495" w:type="pct"/>
            <w:vAlign w:val="center"/>
          </w:tcPr>
          <w:p w14:paraId="07D3AAE0" w14:textId="77777777" w:rsidR="00DB3A0A" w:rsidRPr="00742305" w:rsidRDefault="00DB3A0A" w:rsidP="00FB5644">
            <w:pPr>
              <w:jc w:val="center"/>
              <w:rPr>
                <w:sz w:val="20"/>
                <w:szCs w:val="20"/>
              </w:rPr>
            </w:pPr>
          </w:p>
        </w:tc>
        <w:tc>
          <w:tcPr>
            <w:tcW w:w="495" w:type="pct"/>
            <w:vAlign w:val="center"/>
          </w:tcPr>
          <w:p w14:paraId="5E4F0F2B" w14:textId="77777777" w:rsidR="00DB3A0A" w:rsidRPr="00742305" w:rsidRDefault="00DB3A0A" w:rsidP="00FB5644">
            <w:pPr>
              <w:jc w:val="center"/>
              <w:rPr>
                <w:sz w:val="20"/>
                <w:szCs w:val="20"/>
              </w:rPr>
            </w:pPr>
          </w:p>
        </w:tc>
        <w:tc>
          <w:tcPr>
            <w:tcW w:w="493" w:type="pct"/>
            <w:vAlign w:val="center"/>
          </w:tcPr>
          <w:p w14:paraId="1A05BC84" w14:textId="77777777" w:rsidR="00DB3A0A" w:rsidRPr="00742305" w:rsidRDefault="00DB3A0A" w:rsidP="00FB5644">
            <w:pPr>
              <w:jc w:val="center"/>
              <w:rPr>
                <w:sz w:val="20"/>
                <w:szCs w:val="20"/>
              </w:rPr>
            </w:pPr>
          </w:p>
        </w:tc>
      </w:tr>
      <w:tr w:rsidR="00B64747" w:rsidRPr="00742305" w14:paraId="4D5DA10E" w14:textId="77777777" w:rsidTr="00B64747">
        <w:trPr>
          <w:trHeight w:val="361"/>
        </w:trPr>
        <w:tc>
          <w:tcPr>
            <w:tcW w:w="365" w:type="pct"/>
            <w:vMerge w:val="restart"/>
            <w:shd w:val="clear" w:color="auto" w:fill="92CDDC" w:themeFill="accent5" w:themeFillTint="99"/>
            <w:vAlign w:val="center"/>
          </w:tcPr>
          <w:p w14:paraId="36D7745E" w14:textId="77777777" w:rsidR="00DB3A0A" w:rsidRDefault="00DB3A0A" w:rsidP="00FB5644">
            <w:pPr>
              <w:jc w:val="center"/>
              <w:rPr>
                <w:sz w:val="20"/>
                <w:szCs w:val="20"/>
              </w:rPr>
            </w:pPr>
          </w:p>
        </w:tc>
        <w:tc>
          <w:tcPr>
            <w:tcW w:w="365" w:type="pct"/>
            <w:vMerge w:val="restart"/>
            <w:shd w:val="clear" w:color="auto" w:fill="92CDDC" w:themeFill="accent5" w:themeFillTint="99"/>
            <w:vAlign w:val="center"/>
          </w:tcPr>
          <w:p w14:paraId="0297FEA3" w14:textId="77777777" w:rsidR="00DB3A0A" w:rsidRPr="00742305" w:rsidRDefault="00DB3A0A" w:rsidP="00FB5644">
            <w:pPr>
              <w:jc w:val="center"/>
              <w:rPr>
                <w:sz w:val="20"/>
                <w:szCs w:val="20"/>
              </w:rPr>
            </w:pPr>
          </w:p>
        </w:tc>
        <w:tc>
          <w:tcPr>
            <w:tcW w:w="365" w:type="pct"/>
            <w:vMerge w:val="restart"/>
            <w:shd w:val="clear" w:color="auto" w:fill="92CDDC" w:themeFill="accent5" w:themeFillTint="99"/>
            <w:vAlign w:val="center"/>
          </w:tcPr>
          <w:p w14:paraId="1C106771" w14:textId="77777777" w:rsidR="00DB3A0A" w:rsidRPr="00742305" w:rsidRDefault="00DB3A0A" w:rsidP="00FB5644">
            <w:pPr>
              <w:jc w:val="center"/>
              <w:rPr>
                <w:sz w:val="20"/>
                <w:szCs w:val="20"/>
              </w:rPr>
            </w:pPr>
          </w:p>
        </w:tc>
        <w:tc>
          <w:tcPr>
            <w:tcW w:w="367" w:type="pct"/>
            <w:vMerge w:val="restart"/>
            <w:shd w:val="clear" w:color="auto" w:fill="92CDDC" w:themeFill="accent5" w:themeFillTint="99"/>
            <w:vAlign w:val="center"/>
          </w:tcPr>
          <w:p w14:paraId="3C5D24AF" w14:textId="77777777" w:rsidR="00DB3A0A" w:rsidRPr="00742305" w:rsidRDefault="00DB3A0A" w:rsidP="00FB5644">
            <w:pPr>
              <w:jc w:val="center"/>
              <w:rPr>
                <w:sz w:val="20"/>
                <w:szCs w:val="20"/>
              </w:rPr>
            </w:pPr>
          </w:p>
        </w:tc>
        <w:tc>
          <w:tcPr>
            <w:tcW w:w="570" w:type="pct"/>
            <w:tcBorders>
              <w:bottom w:val="nil"/>
            </w:tcBorders>
            <w:shd w:val="clear" w:color="auto" w:fill="92CDDC" w:themeFill="accent5" w:themeFillTint="99"/>
            <w:vAlign w:val="center"/>
          </w:tcPr>
          <w:p w14:paraId="5C5514C1" w14:textId="77777777" w:rsidR="00DB3A0A" w:rsidRPr="00085763" w:rsidRDefault="00DB3A0A" w:rsidP="00FB5644">
            <w:pPr>
              <w:jc w:val="center"/>
              <w:rPr>
                <w:sz w:val="18"/>
                <w:szCs w:val="18"/>
              </w:rPr>
            </w:pPr>
            <w:r w:rsidRPr="00085763">
              <w:rPr>
                <w:sz w:val="18"/>
                <w:szCs w:val="18"/>
              </w:rPr>
              <w:t>2015/16*</w:t>
            </w:r>
          </w:p>
        </w:tc>
        <w:tc>
          <w:tcPr>
            <w:tcW w:w="495" w:type="pct"/>
            <w:vMerge w:val="restart"/>
            <w:shd w:val="clear" w:color="auto" w:fill="92CDDC" w:themeFill="accent5" w:themeFillTint="99"/>
            <w:vAlign w:val="center"/>
          </w:tcPr>
          <w:p w14:paraId="470A1F62" w14:textId="7720432B" w:rsidR="00F06BB0" w:rsidRPr="00742305" w:rsidRDefault="00F06BB0" w:rsidP="00FB5644">
            <w:pPr>
              <w:jc w:val="center"/>
              <w:rPr>
                <w:sz w:val="20"/>
                <w:szCs w:val="20"/>
              </w:rPr>
            </w:pPr>
          </w:p>
        </w:tc>
        <w:tc>
          <w:tcPr>
            <w:tcW w:w="495" w:type="pct"/>
            <w:vMerge w:val="restart"/>
            <w:tcBorders>
              <w:right w:val="single" w:sz="4" w:space="0" w:color="auto"/>
            </w:tcBorders>
            <w:shd w:val="clear" w:color="auto" w:fill="92CDDC" w:themeFill="accent5" w:themeFillTint="99"/>
            <w:vAlign w:val="center"/>
          </w:tcPr>
          <w:p w14:paraId="6A62C253" w14:textId="77777777" w:rsidR="00DB3A0A" w:rsidRDefault="00DB3A0A" w:rsidP="00FB5644">
            <w:pPr>
              <w:jc w:val="center"/>
              <w:rPr>
                <w:sz w:val="14"/>
                <w:szCs w:val="14"/>
              </w:rPr>
            </w:pPr>
            <w:r w:rsidRPr="00B623BC">
              <w:rPr>
                <w:sz w:val="20"/>
                <w:szCs w:val="20"/>
              </w:rPr>
              <w:t>*</w:t>
            </w:r>
            <w:r w:rsidRPr="00E17AA1">
              <w:rPr>
                <w:sz w:val="14"/>
                <w:szCs w:val="14"/>
              </w:rPr>
              <w:t>£80k for pre 9 July conts. Minus</w:t>
            </w:r>
            <w:r>
              <w:rPr>
                <w:sz w:val="14"/>
                <w:szCs w:val="14"/>
              </w:rPr>
              <w:t xml:space="preserve"> conts made = Allowable post 8 July. </w:t>
            </w:r>
          </w:p>
          <w:p w14:paraId="69C5CE2E" w14:textId="77777777" w:rsidR="00DB3A0A" w:rsidRPr="00E17AA1" w:rsidRDefault="00F01766" w:rsidP="00FB5644">
            <w:pPr>
              <w:jc w:val="center"/>
              <w:rPr>
                <w:sz w:val="14"/>
                <w:szCs w:val="14"/>
              </w:rPr>
            </w:pPr>
            <w:r>
              <w:rPr>
                <w:sz w:val="14"/>
                <w:szCs w:val="14"/>
              </w:rPr>
              <w:t>Max amount</w:t>
            </w:r>
            <w:r w:rsidR="00DB3A0A">
              <w:rPr>
                <w:sz w:val="14"/>
                <w:szCs w:val="14"/>
              </w:rPr>
              <w:t xml:space="preserve"> post 8 July is £40k. </w:t>
            </w:r>
          </w:p>
        </w:tc>
        <w:tc>
          <w:tcPr>
            <w:tcW w:w="495" w:type="pct"/>
            <w:vMerge w:val="restart"/>
            <w:tcBorders>
              <w:top w:val="single" w:sz="4" w:space="0" w:color="auto"/>
              <w:left w:val="single" w:sz="4" w:space="0" w:color="auto"/>
              <w:bottom w:val="nil"/>
              <w:right w:val="single" w:sz="4" w:space="0" w:color="auto"/>
            </w:tcBorders>
            <w:shd w:val="clear" w:color="auto" w:fill="92CDDC" w:themeFill="accent5" w:themeFillTint="99"/>
            <w:vAlign w:val="center"/>
          </w:tcPr>
          <w:p w14:paraId="6483A75B" w14:textId="77777777" w:rsidR="00DB3A0A" w:rsidRDefault="00DB3A0A" w:rsidP="00FB5644">
            <w:pPr>
              <w:rPr>
                <w:sz w:val="14"/>
                <w:szCs w:val="14"/>
              </w:rPr>
            </w:pPr>
            <w:r>
              <w:rPr>
                <w:sz w:val="14"/>
                <w:szCs w:val="14"/>
              </w:rPr>
              <w:t>If AA is £80k, minus all contributions.</w:t>
            </w:r>
          </w:p>
          <w:p w14:paraId="29B8366F" w14:textId="77777777" w:rsidR="00DB3A0A" w:rsidRPr="00742305" w:rsidRDefault="00DB3A0A" w:rsidP="00FB5644">
            <w:pPr>
              <w:rPr>
                <w:sz w:val="20"/>
                <w:szCs w:val="20"/>
              </w:rPr>
            </w:pPr>
            <w:r>
              <w:rPr>
                <w:sz w:val="14"/>
                <w:szCs w:val="14"/>
              </w:rPr>
              <w:t>If AA is £40k minus only post 8 July contributions.</w:t>
            </w:r>
            <w:r w:rsidRPr="00C643BD">
              <w:rPr>
                <w:sz w:val="18"/>
                <w:szCs w:val="18"/>
              </w:rPr>
              <w:t xml:space="preserve">     </w:t>
            </w:r>
          </w:p>
        </w:tc>
        <w:tc>
          <w:tcPr>
            <w:tcW w:w="495" w:type="pct"/>
            <w:vMerge w:val="restart"/>
            <w:tcBorders>
              <w:left w:val="single" w:sz="4" w:space="0" w:color="auto"/>
            </w:tcBorders>
            <w:shd w:val="clear" w:color="auto" w:fill="92CDDC" w:themeFill="accent5" w:themeFillTint="99"/>
            <w:vAlign w:val="center"/>
          </w:tcPr>
          <w:p w14:paraId="1B0D1B24" w14:textId="77777777" w:rsidR="00DB3A0A" w:rsidRPr="00742305" w:rsidRDefault="00DB3A0A" w:rsidP="00FB5644">
            <w:pPr>
              <w:jc w:val="center"/>
              <w:rPr>
                <w:sz w:val="20"/>
                <w:szCs w:val="20"/>
              </w:rPr>
            </w:pPr>
          </w:p>
        </w:tc>
        <w:tc>
          <w:tcPr>
            <w:tcW w:w="495" w:type="pct"/>
            <w:vMerge w:val="restart"/>
            <w:shd w:val="clear" w:color="auto" w:fill="92CDDC" w:themeFill="accent5" w:themeFillTint="99"/>
            <w:vAlign w:val="center"/>
          </w:tcPr>
          <w:p w14:paraId="60D6ED3F" w14:textId="77777777" w:rsidR="00DB3A0A" w:rsidRPr="00742305" w:rsidRDefault="00DB3A0A" w:rsidP="00FB5644">
            <w:pPr>
              <w:jc w:val="center"/>
              <w:rPr>
                <w:sz w:val="20"/>
                <w:szCs w:val="20"/>
              </w:rPr>
            </w:pPr>
          </w:p>
        </w:tc>
        <w:tc>
          <w:tcPr>
            <w:tcW w:w="493" w:type="pct"/>
            <w:vMerge w:val="restart"/>
            <w:shd w:val="clear" w:color="auto" w:fill="92CDDC" w:themeFill="accent5" w:themeFillTint="99"/>
            <w:vAlign w:val="center"/>
          </w:tcPr>
          <w:p w14:paraId="30587A6E" w14:textId="77777777" w:rsidR="00DB3A0A" w:rsidRPr="00742305" w:rsidRDefault="00DB3A0A" w:rsidP="00FB5644">
            <w:pPr>
              <w:jc w:val="center"/>
              <w:rPr>
                <w:sz w:val="20"/>
                <w:szCs w:val="20"/>
              </w:rPr>
            </w:pPr>
          </w:p>
        </w:tc>
      </w:tr>
      <w:tr w:rsidR="00B64747" w:rsidRPr="00742305" w14:paraId="5685D031" w14:textId="77777777" w:rsidTr="00C75292">
        <w:trPr>
          <w:trHeight w:val="160"/>
        </w:trPr>
        <w:tc>
          <w:tcPr>
            <w:tcW w:w="365" w:type="pct"/>
            <w:vMerge/>
            <w:vAlign w:val="center"/>
          </w:tcPr>
          <w:p w14:paraId="1BF880C9" w14:textId="77777777" w:rsidR="00DB3A0A" w:rsidRDefault="00DB3A0A" w:rsidP="00FB5644">
            <w:pPr>
              <w:jc w:val="center"/>
              <w:rPr>
                <w:sz w:val="20"/>
                <w:szCs w:val="20"/>
              </w:rPr>
            </w:pPr>
          </w:p>
        </w:tc>
        <w:tc>
          <w:tcPr>
            <w:tcW w:w="365" w:type="pct"/>
            <w:vMerge/>
            <w:vAlign w:val="center"/>
          </w:tcPr>
          <w:p w14:paraId="27716BAC" w14:textId="77777777" w:rsidR="00DB3A0A" w:rsidRPr="00742305" w:rsidRDefault="00DB3A0A" w:rsidP="00FB5644">
            <w:pPr>
              <w:jc w:val="center"/>
              <w:rPr>
                <w:sz w:val="20"/>
                <w:szCs w:val="20"/>
              </w:rPr>
            </w:pPr>
          </w:p>
        </w:tc>
        <w:tc>
          <w:tcPr>
            <w:tcW w:w="365" w:type="pct"/>
            <w:vMerge/>
            <w:vAlign w:val="center"/>
          </w:tcPr>
          <w:p w14:paraId="453C785B" w14:textId="77777777" w:rsidR="00DB3A0A" w:rsidRPr="00742305" w:rsidRDefault="00DB3A0A" w:rsidP="00FB5644">
            <w:pPr>
              <w:jc w:val="center"/>
              <w:rPr>
                <w:sz w:val="20"/>
                <w:szCs w:val="20"/>
              </w:rPr>
            </w:pPr>
          </w:p>
        </w:tc>
        <w:tc>
          <w:tcPr>
            <w:tcW w:w="367" w:type="pct"/>
            <w:vMerge/>
            <w:vAlign w:val="center"/>
          </w:tcPr>
          <w:p w14:paraId="3BE210DA" w14:textId="77777777" w:rsidR="00DB3A0A" w:rsidRPr="00742305" w:rsidRDefault="00DB3A0A" w:rsidP="00FB5644">
            <w:pPr>
              <w:jc w:val="center"/>
              <w:rPr>
                <w:sz w:val="20"/>
                <w:szCs w:val="20"/>
              </w:rPr>
            </w:pPr>
          </w:p>
        </w:tc>
        <w:tc>
          <w:tcPr>
            <w:tcW w:w="570" w:type="pct"/>
            <w:tcBorders>
              <w:top w:val="nil"/>
              <w:bottom w:val="single" w:sz="4" w:space="0" w:color="auto"/>
            </w:tcBorders>
            <w:shd w:val="clear" w:color="auto" w:fill="92CDDC" w:themeFill="accent5" w:themeFillTint="99"/>
            <w:vAlign w:val="center"/>
          </w:tcPr>
          <w:p w14:paraId="6AAD5435" w14:textId="77777777" w:rsidR="00DB3A0A" w:rsidRPr="00085763" w:rsidRDefault="00DB3A0A" w:rsidP="00FB5644">
            <w:pPr>
              <w:jc w:val="center"/>
              <w:rPr>
                <w:sz w:val="18"/>
                <w:szCs w:val="18"/>
              </w:rPr>
            </w:pPr>
            <w:r w:rsidRPr="00085763">
              <w:rPr>
                <w:sz w:val="18"/>
                <w:szCs w:val="18"/>
              </w:rPr>
              <w:t>Pre 9 July</w:t>
            </w:r>
          </w:p>
        </w:tc>
        <w:tc>
          <w:tcPr>
            <w:tcW w:w="495" w:type="pct"/>
            <w:vMerge/>
            <w:shd w:val="clear" w:color="auto" w:fill="92CDDC" w:themeFill="accent5" w:themeFillTint="99"/>
            <w:vAlign w:val="center"/>
          </w:tcPr>
          <w:p w14:paraId="16846D5E" w14:textId="77777777" w:rsidR="00DB3A0A" w:rsidRPr="00742305" w:rsidRDefault="00DB3A0A" w:rsidP="00FB5644">
            <w:pPr>
              <w:jc w:val="center"/>
              <w:rPr>
                <w:sz w:val="20"/>
                <w:szCs w:val="20"/>
              </w:rPr>
            </w:pPr>
          </w:p>
        </w:tc>
        <w:tc>
          <w:tcPr>
            <w:tcW w:w="495" w:type="pct"/>
            <w:vMerge/>
            <w:tcBorders>
              <w:right w:val="single" w:sz="4" w:space="0" w:color="auto"/>
            </w:tcBorders>
            <w:shd w:val="clear" w:color="auto" w:fill="92CDDC" w:themeFill="accent5" w:themeFillTint="99"/>
            <w:vAlign w:val="center"/>
          </w:tcPr>
          <w:p w14:paraId="71646924" w14:textId="77777777" w:rsidR="00DB3A0A" w:rsidRDefault="00DB3A0A" w:rsidP="00FB5644">
            <w:pPr>
              <w:rPr>
                <w:sz w:val="20"/>
                <w:szCs w:val="20"/>
              </w:rPr>
            </w:pPr>
          </w:p>
        </w:tc>
        <w:tc>
          <w:tcPr>
            <w:tcW w:w="495" w:type="pct"/>
            <w:vMerge/>
            <w:tcBorders>
              <w:top w:val="nil"/>
              <w:left w:val="single" w:sz="4" w:space="0" w:color="auto"/>
              <w:bottom w:val="nil"/>
              <w:right w:val="single" w:sz="4" w:space="0" w:color="auto"/>
            </w:tcBorders>
            <w:vAlign w:val="center"/>
          </w:tcPr>
          <w:p w14:paraId="34227A8C" w14:textId="77777777" w:rsidR="00DB3A0A" w:rsidRPr="00742305" w:rsidRDefault="00DB3A0A" w:rsidP="00FB5644">
            <w:pPr>
              <w:jc w:val="center"/>
              <w:rPr>
                <w:sz w:val="20"/>
                <w:szCs w:val="20"/>
              </w:rPr>
            </w:pPr>
          </w:p>
        </w:tc>
        <w:tc>
          <w:tcPr>
            <w:tcW w:w="495" w:type="pct"/>
            <w:vMerge/>
            <w:tcBorders>
              <w:left w:val="single" w:sz="4" w:space="0" w:color="auto"/>
            </w:tcBorders>
            <w:vAlign w:val="center"/>
          </w:tcPr>
          <w:p w14:paraId="29C41910" w14:textId="77777777" w:rsidR="00DB3A0A" w:rsidRPr="00742305" w:rsidRDefault="00DB3A0A" w:rsidP="00FB5644">
            <w:pPr>
              <w:jc w:val="center"/>
              <w:rPr>
                <w:sz w:val="20"/>
                <w:szCs w:val="20"/>
              </w:rPr>
            </w:pPr>
          </w:p>
        </w:tc>
        <w:tc>
          <w:tcPr>
            <w:tcW w:w="495" w:type="pct"/>
            <w:vMerge/>
            <w:vAlign w:val="center"/>
          </w:tcPr>
          <w:p w14:paraId="63024A3C" w14:textId="77777777" w:rsidR="00DB3A0A" w:rsidRPr="00742305" w:rsidRDefault="00DB3A0A" w:rsidP="00FB5644">
            <w:pPr>
              <w:jc w:val="center"/>
              <w:rPr>
                <w:sz w:val="20"/>
                <w:szCs w:val="20"/>
              </w:rPr>
            </w:pPr>
          </w:p>
        </w:tc>
        <w:tc>
          <w:tcPr>
            <w:tcW w:w="493" w:type="pct"/>
            <w:vMerge/>
            <w:vAlign w:val="center"/>
          </w:tcPr>
          <w:p w14:paraId="69E6CE50" w14:textId="77777777" w:rsidR="00DB3A0A" w:rsidRPr="00742305" w:rsidRDefault="00DB3A0A" w:rsidP="00FB5644">
            <w:pPr>
              <w:jc w:val="center"/>
              <w:rPr>
                <w:sz w:val="20"/>
                <w:szCs w:val="20"/>
              </w:rPr>
            </w:pPr>
          </w:p>
        </w:tc>
      </w:tr>
      <w:tr w:rsidR="00B64747" w:rsidRPr="00742305" w14:paraId="7B89F195" w14:textId="77777777" w:rsidTr="00F06BB0">
        <w:trPr>
          <w:trHeight w:val="70"/>
        </w:trPr>
        <w:tc>
          <w:tcPr>
            <w:tcW w:w="365" w:type="pct"/>
            <w:vMerge w:val="restart"/>
            <w:shd w:val="clear" w:color="auto" w:fill="92CDDC" w:themeFill="accent5" w:themeFillTint="99"/>
            <w:vAlign w:val="center"/>
          </w:tcPr>
          <w:p w14:paraId="6690CEAD" w14:textId="77777777" w:rsidR="00DB3A0A" w:rsidRDefault="00DB3A0A" w:rsidP="00FB5644">
            <w:pPr>
              <w:jc w:val="center"/>
              <w:rPr>
                <w:sz w:val="20"/>
                <w:szCs w:val="20"/>
              </w:rPr>
            </w:pPr>
          </w:p>
        </w:tc>
        <w:tc>
          <w:tcPr>
            <w:tcW w:w="365" w:type="pct"/>
            <w:vMerge w:val="restart"/>
            <w:shd w:val="clear" w:color="auto" w:fill="92CDDC" w:themeFill="accent5" w:themeFillTint="99"/>
            <w:vAlign w:val="center"/>
          </w:tcPr>
          <w:p w14:paraId="5C55ABBF" w14:textId="77777777" w:rsidR="00DB3A0A" w:rsidRPr="00742305" w:rsidRDefault="00DB3A0A" w:rsidP="00FB5644">
            <w:pPr>
              <w:jc w:val="center"/>
              <w:rPr>
                <w:sz w:val="20"/>
                <w:szCs w:val="20"/>
              </w:rPr>
            </w:pPr>
          </w:p>
        </w:tc>
        <w:tc>
          <w:tcPr>
            <w:tcW w:w="365" w:type="pct"/>
            <w:vMerge w:val="restart"/>
            <w:shd w:val="clear" w:color="auto" w:fill="92CDDC" w:themeFill="accent5" w:themeFillTint="99"/>
            <w:vAlign w:val="center"/>
          </w:tcPr>
          <w:p w14:paraId="5DAAA39D" w14:textId="77777777" w:rsidR="00DB3A0A" w:rsidRPr="00742305" w:rsidRDefault="00DB3A0A" w:rsidP="00FB5644">
            <w:pPr>
              <w:jc w:val="center"/>
              <w:rPr>
                <w:sz w:val="20"/>
                <w:szCs w:val="20"/>
              </w:rPr>
            </w:pPr>
          </w:p>
        </w:tc>
        <w:tc>
          <w:tcPr>
            <w:tcW w:w="367" w:type="pct"/>
            <w:vMerge w:val="restart"/>
            <w:shd w:val="clear" w:color="auto" w:fill="92CDDC" w:themeFill="accent5" w:themeFillTint="99"/>
            <w:vAlign w:val="center"/>
          </w:tcPr>
          <w:p w14:paraId="7653A715" w14:textId="77777777" w:rsidR="00DB3A0A" w:rsidRPr="00742305" w:rsidRDefault="00DB3A0A" w:rsidP="00FB5644">
            <w:pPr>
              <w:jc w:val="center"/>
              <w:rPr>
                <w:sz w:val="20"/>
                <w:szCs w:val="20"/>
              </w:rPr>
            </w:pPr>
          </w:p>
        </w:tc>
        <w:tc>
          <w:tcPr>
            <w:tcW w:w="570" w:type="pct"/>
            <w:tcBorders>
              <w:bottom w:val="nil"/>
            </w:tcBorders>
            <w:shd w:val="clear" w:color="auto" w:fill="92CDDC" w:themeFill="accent5" w:themeFillTint="99"/>
            <w:vAlign w:val="center"/>
          </w:tcPr>
          <w:p w14:paraId="023DC3CC" w14:textId="77777777" w:rsidR="00DB3A0A" w:rsidRPr="00085763" w:rsidRDefault="00DB3A0A" w:rsidP="00FB5644">
            <w:pPr>
              <w:jc w:val="center"/>
              <w:rPr>
                <w:sz w:val="18"/>
                <w:szCs w:val="18"/>
              </w:rPr>
            </w:pPr>
            <w:r w:rsidRPr="00085763">
              <w:rPr>
                <w:sz w:val="18"/>
                <w:szCs w:val="18"/>
              </w:rPr>
              <w:t>Post 8 July</w:t>
            </w:r>
          </w:p>
        </w:tc>
        <w:tc>
          <w:tcPr>
            <w:tcW w:w="495" w:type="pct"/>
            <w:vMerge w:val="restart"/>
            <w:shd w:val="clear" w:color="auto" w:fill="92CDDC" w:themeFill="accent5" w:themeFillTint="99"/>
            <w:vAlign w:val="center"/>
          </w:tcPr>
          <w:p w14:paraId="168D23A2" w14:textId="77777777" w:rsidR="00DB3A0A" w:rsidRPr="00742305" w:rsidRDefault="00DB3A0A" w:rsidP="00FB5644">
            <w:pPr>
              <w:jc w:val="center"/>
              <w:rPr>
                <w:sz w:val="20"/>
                <w:szCs w:val="20"/>
              </w:rPr>
            </w:pPr>
          </w:p>
        </w:tc>
        <w:tc>
          <w:tcPr>
            <w:tcW w:w="495" w:type="pct"/>
            <w:vMerge/>
            <w:tcBorders>
              <w:right w:val="single" w:sz="4" w:space="0" w:color="auto"/>
            </w:tcBorders>
            <w:shd w:val="clear" w:color="auto" w:fill="92CDDC" w:themeFill="accent5" w:themeFillTint="99"/>
            <w:vAlign w:val="center"/>
          </w:tcPr>
          <w:p w14:paraId="3F9CAC03" w14:textId="77777777" w:rsidR="00DB3A0A" w:rsidRDefault="00DB3A0A" w:rsidP="00FB5644">
            <w:pPr>
              <w:jc w:val="center"/>
              <w:rPr>
                <w:sz w:val="20"/>
                <w:szCs w:val="20"/>
              </w:rPr>
            </w:pPr>
          </w:p>
        </w:tc>
        <w:tc>
          <w:tcPr>
            <w:tcW w:w="495" w:type="pct"/>
            <w:vMerge w:val="restart"/>
            <w:tcBorders>
              <w:top w:val="nil"/>
              <w:left w:val="single" w:sz="4" w:space="0" w:color="auto"/>
              <w:bottom w:val="nil"/>
              <w:right w:val="single" w:sz="4" w:space="0" w:color="auto"/>
            </w:tcBorders>
            <w:shd w:val="clear" w:color="auto" w:fill="92CDDC" w:themeFill="accent5" w:themeFillTint="99"/>
            <w:vAlign w:val="center"/>
          </w:tcPr>
          <w:p w14:paraId="787FB55F" w14:textId="77777777" w:rsidR="00DB3A0A" w:rsidRPr="00742305" w:rsidRDefault="00DB3A0A" w:rsidP="00FB5644">
            <w:pPr>
              <w:jc w:val="center"/>
              <w:rPr>
                <w:sz w:val="20"/>
                <w:szCs w:val="20"/>
              </w:rPr>
            </w:pPr>
          </w:p>
        </w:tc>
        <w:tc>
          <w:tcPr>
            <w:tcW w:w="495" w:type="pct"/>
            <w:vMerge/>
            <w:tcBorders>
              <w:left w:val="single" w:sz="4" w:space="0" w:color="auto"/>
            </w:tcBorders>
            <w:vAlign w:val="center"/>
          </w:tcPr>
          <w:p w14:paraId="565DE5E3" w14:textId="77777777" w:rsidR="00DB3A0A" w:rsidRPr="00742305" w:rsidRDefault="00DB3A0A" w:rsidP="00FB5644">
            <w:pPr>
              <w:jc w:val="center"/>
              <w:rPr>
                <w:sz w:val="20"/>
                <w:szCs w:val="20"/>
              </w:rPr>
            </w:pPr>
          </w:p>
        </w:tc>
        <w:tc>
          <w:tcPr>
            <w:tcW w:w="495" w:type="pct"/>
            <w:vMerge/>
            <w:vAlign w:val="center"/>
          </w:tcPr>
          <w:p w14:paraId="6B49105A" w14:textId="77777777" w:rsidR="00DB3A0A" w:rsidRPr="00742305" w:rsidRDefault="00DB3A0A" w:rsidP="00FB5644">
            <w:pPr>
              <w:jc w:val="center"/>
              <w:rPr>
                <w:sz w:val="20"/>
                <w:szCs w:val="20"/>
              </w:rPr>
            </w:pPr>
          </w:p>
        </w:tc>
        <w:tc>
          <w:tcPr>
            <w:tcW w:w="493" w:type="pct"/>
            <w:vMerge/>
            <w:vAlign w:val="center"/>
          </w:tcPr>
          <w:p w14:paraId="6D053332" w14:textId="77777777" w:rsidR="00DB3A0A" w:rsidRPr="00742305" w:rsidRDefault="00DB3A0A" w:rsidP="00FB5644">
            <w:pPr>
              <w:jc w:val="center"/>
              <w:rPr>
                <w:sz w:val="20"/>
                <w:szCs w:val="20"/>
              </w:rPr>
            </w:pPr>
          </w:p>
        </w:tc>
      </w:tr>
      <w:tr w:rsidR="00B64747" w:rsidRPr="00742305" w14:paraId="1A2E0BAF" w14:textId="77777777" w:rsidTr="00B64747">
        <w:trPr>
          <w:trHeight w:val="406"/>
        </w:trPr>
        <w:tc>
          <w:tcPr>
            <w:tcW w:w="365" w:type="pct"/>
            <w:vMerge/>
            <w:shd w:val="clear" w:color="auto" w:fill="92CDDC" w:themeFill="accent5" w:themeFillTint="99"/>
            <w:vAlign w:val="center"/>
          </w:tcPr>
          <w:p w14:paraId="7605DB09" w14:textId="77777777" w:rsidR="00DB3A0A" w:rsidRDefault="00DB3A0A" w:rsidP="00FB5644">
            <w:pPr>
              <w:jc w:val="center"/>
              <w:rPr>
                <w:sz w:val="20"/>
                <w:szCs w:val="20"/>
              </w:rPr>
            </w:pPr>
          </w:p>
        </w:tc>
        <w:tc>
          <w:tcPr>
            <w:tcW w:w="365" w:type="pct"/>
            <w:vMerge/>
            <w:shd w:val="clear" w:color="auto" w:fill="92CDDC" w:themeFill="accent5" w:themeFillTint="99"/>
            <w:vAlign w:val="center"/>
          </w:tcPr>
          <w:p w14:paraId="59B0D67D" w14:textId="77777777" w:rsidR="00DB3A0A" w:rsidRPr="00742305" w:rsidRDefault="00DB3A0A" w:rsidP="00FB5644">
            <w:pPr>
              <w:jc w:val="center"/>
              <w:rPr>
                <w:sz w:val="20"/>
                <w:szCs w:val="20"/>
              </w:rPr>
            </w:pPr>
          </w:p>
        </w:tc>
        <w:tc>
          <w:tcPr>
            <w:tcW w:w="365" w:type="pct"/>
            <w:vMerge/>
            <w:shd w:val="clear" w:color="auto" w:fill="92CDDC" w:themeFill="accent5" w:themeFillTint="99"/>
            <w:vAlign w:val="center"/>
          </w:tcPr>
          <w:p w14:paraId="70215ABD" w14:textId="77777777" w:rsidR="00DB3A0A" w:rsidRPr="00742305" w:rsidRDefault="00DB3A0A" w:rsidP="00FB5644">
            <w:pPr>
              <w:jc w:val="center"/>
              <w:rPr>
                <w:sz w:val="20"/>
                <w:szCs w:val="20"/>
              </w:rPr>
            </w:pPr>
          </w:p>
        </w:tc>
        <w:tc>
          <w:tcPr>
            <w:tcW w:w="367" w:type="pct"/>
            <w:vMerge/>
            <w:shd w:val="clear" w:color="auto" w:fill="92CDDC" w:themeFill="accent5" w:themeFillTint="99"/>
            <w:vAlign w:val="center"/>
          </w:tcPr>
          <w:p w14:paraId="4AA302FD" w14:textId="77777777" w:rsidR="00DB3A0A" w:rsidRPr="00742305" w:rsidRDefault="00DB3A0A" w:rsidP="00FB5644">
            <w:pPr>
              <w:jc w:val="center"/>
              <w:rPr>
                <w:sz w:val="20"/>
                <w:szCs w:val="20"/>
              </w:rPr>
            </w:pPr>
          </w:p>
        </w:tc>
        <w:tc>
          <w:tcPr>
            <w:tcW w:w="570" w:type="pct"/>
            <w:tcBorders>
              <w:top w:val="nil"/>
            </w:tcBorders>
            <w:shd w:val="clear" w:color="auto" w:fill="92CDDC" w:themeFill="accent5" w:themeFillTint="99"/>
            <w:vAlign w:val="center"/>
          </w:tcPr>
          <w:p w14:paraId="6AB68756" w14:textId="77777777" w:rsidR="00DB3A0A" w:rsidRPr="00085763" w:rsidRDefault="00DB3A0A" w:rsidP="00FB5644">
            <w:pPr>
              <w:jc w:val="center"/>
              <w:rPr>
                <w:sz w:val="18"/>
                <w:szCs w:val="18"/>
              </w:rPr>
            </w:pPr>
          </w:p>
        </w:tc>
        <w:tc>
          <w:tcPr>
            <w:tcW w:w="495" w:type="pct"/>
            <w:vMerge/>
            <w:shd w:val="clear" w:color="auto" w:fill="92CDDC" w:themeFill="accent5" w:themeFillTint="99"/>
            <w:vAlign w:val="center"/>
          </w:tcPr>
          <w:p w14:paraId="7772EFDD" w14:textId="77777777" w:rsidR="00DB3A0A" w:rsidRPr="00742305" w:rsidRDefault="00DB3A0A" w:rsidP="00FB5644">
            <w:pPr>
              <w:jc w:val="center"/>
              <w:rPr>
                <w:sz w:val="20"/>
                <w:szCs w:val="20"/>
              </w:rPr>
            </w:pPr>
          </w:p>
        </w:tc>
        <w:tc>
          <w:tcPr>
            <w:tcW w:w="495" w:type="pct"/>
            <w:tcBorders>
              <w:right w:val="single" w:sz="4" w:space="0" w:color="auto"/>
            </w:tcBorders>
            <w:shd w:val="clear" w:color="auto" w:fill="92CDDC" w:themeFill="accent5" w:themeFillTint="99"/>
          </w:tcPr>
          <w:p w14:paraId="0F68FAA2" w14:textId="77777777" w:rsidR="00DB3A0A" w:rsidRPr="00C643BD" w:rsidRDefault="00E01D29" w:rsidP="00FB5644">
            <w:pPr>
              <w:rPr>
                <w:sz w:val="18"/>
                <w:szCs w:val="18"/>
              </w:rPr>
            </w:pPr>
            <w:r>
              <w:rPr>
                <w:sz w:val="14"/>
                <w:szCs w:val="14"/>
              </w:rPr>
              <w:t>aa</w:t>
            </w:r>
            <w:r w:rsidR="00DB3A0A" w:rsidRPr="00C643BD">
              <w:rPr>
                <w:sz w:val="14"/>
                <w:szCs w:val="14"/>
              </w:rPr>
              <w:t xml:space="preserve"> to be used</w:t>
            </w:r>
            <w:r w:rsidR="00DB3A0A">
              <w:rPr>
                <w:sz w:val="14"/>
                <w:szCs w:val="14"/>
              </w:rPr>
              <w:t xml:space="preserve"> (80k or 40k)  </w:t>
            </w:r>
            <w:r w:rsidR="00DB3A0A" w:rsidRPr="00C643BD">
              <w:rPr>
                <w:sz w:val="18"/>
                <w:szCs w:val="18"/>
              </w:rPr>
              <w:t xml:space="preserve">£ </w:t>
            </w:r>
          </w:p>
        </w:tc>
        <w:tc>
          <w:tcPr>
            <w:tcW w:w="495" w:type="pct"/>
            <w:vMerge/>
            <w:tcBorders>
              <w:top w:val="nil"/>
              <w:left w:val="single" w:sz="4" w:space="0" w:color="auto"/>
              <w:bottom w:val="single" w:sz="4" w:space="0" w:color="auto"/>
              <w:right w:val="single" w:sz="4" w:space="0" w:color="auto"/>
            </w:tcBorders>
            <w:vAlign w:val="center"/>
          </w:tcPr>
          <w:p w14:paraId="4963CA61" w14:textId="77777777" w:rsidR="00DB3A0A" w:rsidRPr="00742305" w:rsidRDefault="00DB3A0A" w:rsidP="00FB5644">
            <w:pPr>
              <w:jc w:val="center"/>
              <w:rPr>
                <w:sz w:val="20"/>
                <w:szCs w:val="20"/>
              </w:rPr>
            </w:pPr>
          </w:p>
        </w:tc>
        <w:tc>
          <w:tcPr>
            <w:tcW w:w="495" w:type="pct"/>
            <w:vMerge/>
            <w:tcBorders>
              <w:left w:val="single" w:sz="4" w:space="0" w:color="auto"/>
            </w:tcBorders>
            <w:vAlign w:val="center"/>
          </w:tcPr>
          <w:p w14:paraId="1457C78E" w14:textId="77777777" w:rsidR="00DB3A0A" w:rsidRPr="00742305" w:rsidRDefault="00DB3A0A" w:rsidP="00FB5644">
            <w:pPr>
              <w:jc w:val="center"/>
              <w:rPr>
                <w:sz w:val="20"/>
                <w:szCs w:val="20"/>
              </w:rPr>
            </w:pPr>
          </w:p>
        </w:tc>
        <w:tc>
          <w:tcPr>
            <w:tcW w:w="495" w:type="pct"/>
            <w:vMerge/>
            <w:vAlign w:val="center"/>
          </w:tcPr>
          <w:p w14:paraId="068F3DAC" w14:textId="77777777" w:rsidR="00DB3A0A" w:rsidRPr="00742305" w:rsidRDefault="00DB3A0A" w:rsidP="00FB5644">
            <w:pPr>
              <w:jc w:val="center"/>
              <w:rPr>
                <w:sz w:val="20"/>
                <w:szCs w:val="20"/>
              </w:rPr>
            </w:pPr>
          </w:p>
        </w:tc>
        <w:tc>
          <w:tcPr>
            <w:tcW w:w="493" w:type="pct"/>
            <w:vMerge/>
            <w:vAlign w:val="center"/>
          </w:tcPr>
          <w:p w14:paraId="403DB3F8" w14:textId="77777777" w:rsidR="00DB3A0A" w:rsidRPr="00742305" w:rsidRDefault="00DB3A0A" w:rsidP="00FB5644">
            <w:pPr>
              <w:jc w:val="center"/>
              <w:rPr>
                <w:sz w:val="20"/>
                <w:szCs w:val="20"/>
              </w:rPr>
            </w:pPr>
          </w:p>
        </w:tc>
      </w:tr>
      <w:tr w:rsidR="00DB3A0A" w:rsidRPr="00742305" w14:paraId="2F46654C" w14:textId="77777777" w:rsidTr="00B64747">
        <w:trPr>
          <w:trHeight w:val="247"/>
        </w:trPr>
        <w:tc>
          <w:tcPr>
            <w:tcW w:w="1462" w:type="pct"/>
            <w:gridSpan w:val="4"/>
            <w:vAlign w:val="center"/>
          </w:tcPr>
          <w:p w14:paraId="73830333" w14:textId="77777777" w:rsidR="00DB3A0A" w:rsidRPr="00742305" w:rsidRDefault="00DB3A0A" w:rsidP="00FB5644">
            <w:pPr>
              <w:jc w:val="center"/>
              <w:rPr>
                <w:sz w:val="20"/>
                <w:szCs w:val="20"/>
              </w:rPr>
            </w:pPr>
            <w:r>
              <w:rPr>
                <w:sz w:val="20"/>
                <w:szCs w:val="20"/>
              </w:rPr>
              <w:t>PIPs now run in tax years only</w:t>
            </w:r>
          </w:p>
        </w:tc>
        <w:tc>
          <w:tcPr>
            <w:tcW w:w="570" w:type="pct"/>
            <w:vMerge w:val="restart"/>
            <w:vAlign w:val="center"/>
          </w:tcPr>
          <w:p w14:paraId="041EB870" w14:textId="77777777" w:rsidR="00DB3A0A" w:rsidRPr="00085763" w:rsidRDefault="00DB3A0A" w:rsidP="00FB5644">
            <w:pPr>
              <w:jc w:val="center"/>
              <w:rPr>
                <w:sz w:val="18"/>
                <w:szCs w:val="18"/>
              </w:rPr>
            </w:pPr>
          </w:p>
          <w:p w14:paraId="29964C5F" w14:textId="77777777" w:rsidR="00DB3A0A" w:rsidRPr="00085763" w:rsidRDefault="00DB3A0A" w:rsidP="00FB5644">
            <w:pPr>
              <w:jc w:val="center"/>
              <w:rPr>
                <w:sz w:val="18"/>
                <w:szCs w:val="18"/>
              </w:rPr>
            </w:pPr>
          </w:p>
          <w:p w14:paraId="05FCAE62" w14:textId="77777777" w:rsidR="00DB3A0A" w:rsidRPr="00085763" w:rsidRDefault="00DB3A0A" w:rsidP="00FB5644">
            <w:pPr>
              <w:jc w:val="center"/>
              <w:rPr>
                <w:sz w:val="18"/>
                <w:szCs w:val="18"/>
              </w:rPr>
            </w:pPr>
            <w:r w:rsidRPr="00085763">
              <w:rPr>
                <w:sz w:val="18"/>
                <w:szCs w:val="18"/>
              </w:rPr>
              <w:t>2016/17</w:t>
            </w:r>
          </w:p>
          <w:p w14:paraId="49BA9F39" w14:textId="77777777" w:rsidR="00DB3A0A" w:rsidRPr="00085763" w:rsidRDefault="00DB3A0A" w:rsidP="00FB5644">
            <w:pPr>
              <w:jc w:val="center"/>
              <w:rPr>
                <w:sz w:val="18"/>
                <w:szCs w:val="18"/>
              </w:rPr>
            </w:pPr>
          </w:p>
          <w:p w14:paraId="177B1B56" w14:textId="77777777" w:rsidR="00DB3A0A" w:rsidRPr="00085763" w:rsidRDefault="00DB3A0A" w:rsidP="00FB5644">
            <w:pPr>
              <w:jc w:val="center"/>
              <w:rPr>
                <w:sz w:val="18"/>
                <w:szCs w:val="18"/>
              </w:rPr>
            </w:pPr>
          </w:p>
        </w:tc>
        <w:tc>
          <w:tcPr>
            <w:tcW w:w="495" w:type="pct"/>
            <w:vMerge w:val="restart"/>
            <w:vAlign w:val="center"/>
          </w:tcPr>
          <w:p w14:paraId="68D46C9C" w14:textId="77777777" w:rsidR="00DB3A0A" w:rsidRPr="00742305" w:rsidRDefault="00DB3A0A" w:rsidP="00FB5644">
            <w:pPr>
              <w:jc w:val="center"/>
              <w:rPr>
                <w:sz w:val="20"/>
                <w:szCs w:val="20"/>
              </w:rPr>
            </w:pPr>
          </w:p>
        </w:tc>
        <w:tc>
          <w:tcPr>
            <w:tcW w:w="495" w:type="pct"/>
            <w:vMerge w:val="restart"/>
            <w:vAlign w:val="center"/>
          </w:tcPr>
          <w:p w14:paraId="3857899E" w14:textId="77777777" w:rsidR="00DB3A0A" w:rsidRPr="009B0D63" w:rsidRDefault="00DB3A0A" w:rsidP="00FB5644">
            <w:pPr>
              <w:jc w:val="center"/>
              <w:rPr>
                <w:sz w:val="14"/>
                <w:szCs w:val="14"/>
              </w:rPr>
            </w:pPr>
            <w:r w:rsidRPr="009B0D63">
              <w:rPr>
                <w:sz w:val="20"/>
                <w:szCs w:val="20"/>
              </w:rPr>
              <w:t>£</w:t>
            </w:r>
            <w:r w:rsidR="00612C20" w:rsidRPr="009B0D63">
              <w:rPr>
                <w:sz w:val="20"/>
                <w:szCs w:val="20"/>
              </w:rPr>
              <w:t xml:space="preserve">   ** </w:t>
            </w:r>
            <w:r w:rsidR="00612C20" w:rsidRPr="009B0D63">
              <w:rPr>
                <w:sz w:val="14"/>
                <w:szCs w:val="14"/>
              </w:rPr>
              <w:t>insert annual allowance figure</w:t>
            </w:r>
            <w:r w:rsidR="00B64747" w:rsidRPr="009B0D63">
              <w:rPr>
                <w:sz w:val="14"/>
                <w:szCs w:val="14"/>
              </w:rPr>
              <w:t xml:space="preserve"> (£40,000 or tapered amount)</w:t>
            </w:r>
          </w:p>
        </w:tc>
        <w:tc>
          <w:tcPr>
            <w:tcW w:w="495" w:type="pct"/>
            <w:vMerge w:val="restart"/>
            <w:tcBorders>
              <w:top w:val="single" w:sz="4" w:space="0" w:color="auto"/>
            </w:tcBorders>
            <w:vAlign w:val="center"/>
          </w:tcPr>
          <w:p w14:paraId="11475049" w14:textId="77777777" w:rsidR="00DB3A0A" w:rsidRPr="00742305" w:rsidRDefault="00DB3A0A" w:rsidP="00FB5644">
            <w:pPr>
              <w:jc w:val="center"/>
              <w:rPr>
                <w:sz w:val="20"/>
                <w:szCs w:val="20"/>
              </w:rPr>
            </w:pPr>
          </w:p>
        </w:tc>
        <w:tc>
          <w:tcPr>
            <w:tcW w:w="495" w:type="pct"/>
            <w:vMerge w:val="restart"/>
            <w:vAlign w:val="center"/>
          </w:tcPr>
          <w:p w14:paraId="77DFCAD8" w14:textId="77777777" w:rsidR="00DB3A0A" w:rsidRPr="00742305" w:rsidRDefault="00DB3A0A" w:rsidP="00FB5644">
            <w:pPr>
              <w:jc w:val="center"/>
              <w:rPr>
                <w:sz w:val="20"/>
                <w:szCs w:val="20"/>
              </w:rPr>
            </w:pPr>
          </w:p>
        </w:tc>
        <w:tc>
          <w:tcPr>
            <w:tcW w:w="495" w:type="pct"/>
            <w:vMerge w:val="restart"/>
            <w:vAlign w:val="center"/>
          </w:tcPr>
          <w:p w14:paraId="5F75C7DD" w14:textId="77777777" w:rsidR="00DB3A0A" w:rsidRPr="00742305" w:rsidRDefault="00DB3A0A" w:rsidP="00FB5644">
            <w:pPr>
              <w:jc w:val="center"/>
              <w:rPr>
                <w:sz w:val="20"/>
                <w:szCs w:val="20"/>
              </w:rPr>
            </w:pPr>
          </w:p>
        </w:tc>
        <w:tc>
          <w:tcPr>
            <w:tcW w:w="493" w:type="pct"/>
            <w:vMerge w:val="restart"/>
            <w:vAlign w:val="center"/>
          </w:tcPr>
          <w:p w14:paraId="44814BD1" w14:textId="77777777" w:rsidR="00DB3A0A" w:rsidRPr="00742305" w:rsidRDefault="00DB3A0A" w:rsidP="00FB5644">
            <w:pPr>
              <w:jc w:val="center"/>
              <w:rPr>
                <w:sz w:val="20"/>
                <w:szCs w:val="20"/>
              </w:rPr>
            </w:pPr>
          </w:p>
        </w:tc>
      </w:tr>
      <w:tr w:rsidR="00B64747" w:rsidRPr="00742305" w14:paraId="6502A249" w14:textId="77777777" w:rsidTr="00B64747">
        <w:trPr>
          <w:trHeight w:val="708"/>
        </w:trPr>
        <w:tc>
          <w:tcPr>
            <w:tcW w:w="365" w:type="pct"/>
            <w:vAlign w:val="center"/>
          </w:tcPr>
          <w:p w14:paraId="3AA8DC51" w14:textId="77777777" w:rsidR="00DB3A0A" w:rsidRPr="00742305" w:rsidRDefault="00DB3A0A" w:rsidP="00FB5644">
            <w:pPr>
              <w:jc w:val="center"/>
              <w:rPr>
                <w:sz w:val="20"/>
                <w:szCs w:val="20"/>
              </w:rPr>
            </w:pPr>
          </w:p>
        </w:tc>
        <w:tc>
          <w:tcPr>
            <w:tcW w:w="365" w:type="pct"/>
            <w:vAlign w:val="center"/>
          </w:tcPr>
          <w:p w14:paraId="7B18E2BE" w14:textId="77777777" w:rsidR="00DB3A0A" w:rsidRPr="00742305" w:rsidRDefault="00DB3A0A" w:rsidP="00FB5644">
            <w:pPr>
              <w:jc w:val="center"/>
              <w:rPr>
                <w:sz w:val="20"/>
                <w:szCs w:val="20"/>
              </w:rPr>
            </w:pPr>
          </w:p>
        </w:tc>
        <w:tc>
          <w:tcPr>
            <w:tcW w:w="365" w:type="pct"/>
            <w:vAlign w:val="center"/>
          </w:tcPr>
          <w:p w14:paraId="04BF92A1" w14:textId="77777777" w:rsidR="00DB3A0A" w:rsidRPr="00742305" w:rsidRDefault="00DB3A0A" w:rsidP="00FB5644">
            <w:pPr>
              <w:jc w:val="center"/>
              <w:rPr>
                <w:sz w:val="20"/>
                <w:szCs w:val="20"/>
              </w:rPr>
            </w:pPr>
          </w:p>
        </w:tc>
        <w:tc>
          <w:tcPr>
            <w:tcW w:w="367" w:type="pct"/>
            <w:vAlign w:val="center"/>
          </w:tcPr>
          <w:p w14:paraId="4468EADA" w14:textId="77777777" w:rsidR="00DB3A0A" w:rsidRPr="00742305" w:rsidRDefault="00DB3A0A" w:rsidP="00FB5644">
            <w:pPr>
              <w:jc w:val="center"/>
              <w:rPr>
                <w:sz w:val="20"/>
                <w:szCs w:val="20"/>
              </w:rPr>
            </w:pPr>
          </w:p>
        </w:tc>
        <w:tc>
          <w:tcPr>
            <w:tcW w:w="570" w:type="pct"/>
            <w:vMerge/>
            <w:tcBorders>
              <w:bottom w:val="single" w:sz="4" w:space="0" w:color="auto"/>
            </w:tcBorders>
            <w:vAlign w:val="center"/>
          </w:tcPr>
          <w:p w14:paraId="08068829" w14:textId="77777777" w:rsidR="00DB3A0A" w:rsidRPr="00742305" w:rsidRDefault="00DB3A0A" w:rsidP="00FB5644">
            <w:pPr>
              <w:jc w:val="center"/>
              <w:rPr>
                <w:sz w:val="20"/>
                <w:szCs w:val="20"/>
              </w:rPr>
            </w:pPr>
          </w:p>
        </w:tc>
        <w:tc>
          <w:tcPr>
            <w:tcW w:w="495" w:type="pct"/>
            <w:vMerge/>
            <w:vAlign w:val="center"/>
          </w:tcPr>
          <w:p w14:paraId="7DA253FF" w14:textId="77777777" w:rsidR="00DB3A0A" w:rsidRPr="00742305" w:rsidRDefault="00DB3A0A" w:rsidP="00FB5644">
            <w:pPr>
              <w:jc w:val="center"/>
              <w:rPr>
                <w:sz w:val="20"/>
                <w:szCs w:val="20"/>
              </w:rPr>
            </w:pPr>
          </w:p>
        </w:tc>
        <w:tc>
          <w:tcPr>
            <w:tcW w:w="495" w:type="pct"/>
            <w:vMerge/>
            <w:vAlign w:val="center"/>
          </w:tcPr>
          <w:p w14:paraId="577D6C4D" w14:textId="77777777" w:rsidR="00DB3A0A" w:rsidRPr="009B0D63" w:rsidRDefault="00DB3A0A" w:rsidP="00FB5644">
            <w:pPr>
              <w:jc w:val="center"/>
              <w:rPr>
                <w:sz w:val="20"/>
                <w:szCs w:val="20"/>
              </w:rPr>
            </w:pPr>
          </w:p>
        </w:tc>
        <w:tc>
          <w:tcPr>
            <w:tcW w:w="495" w:type="pct"/>
            <w:vMerge/>
            <w:vAlign w:val="center"/>
          </w:tcPr>
          <w:p w14:paraId="01B099D2" w14:textId="77777777" w:rsidR="00DB3A0A" w:rsidRPr="00742305" w:rsidRDefault="00DB3A0A" w:rsidP="00FB5644">
            <w:pPr>
              <w:jc w:val="center"/>
              <w:rPr>
                <w:sz w:val="20"/>
                <w:szCs w:val="20"/>
              </w:rPr>
            </w:pPr>
          </w:p>
        </w:tc>
        <w:tc>
          <w:tcPr>
            <w:tcW w:w="495" w:type="pct"/>
            <w:vMerge/>
            <w:vAlign w:val="center"/>
          </w:tcPr>
          <w:p w14:paraId="6F09CA94" w14:textId="77777777" w:rsidR="00DB3A0A" w:rsidRPr="00742305" w:rsidRDefault="00DB3A0A" w:rsidP="00FB5644">
            <w:pPr>
              <w:jc w:val="center"/>
              <w:rPr>
                <w:sz w:val="20"/>
                <w:szCs w:val="20"/>
              </w:rPr>
            </w:pPr>
          </w:p>
        </w:tc>
        <w:tc>
          <w:tcPr>
            <w:tcW w:w="495" w:type="pct"/>
            <w:vMerge/>
            <w:vAlign w:val="center"/>
          </w:tcPr>
          <w:p w14:paraId="65AD7FEF" w14:textId="77777777" w:rsidR="00DB3A0A" w:rsidRPr="00742305" w:rsidRDefault="00DB3A0A" w:rsidP="00FB5644">
            <w:pPr>
              <w:jc w:val="center"/>
              <w:rPr>
                <w:sz w:val="20"/>
                <w:szCs w:val="20"/>
              </w:rPr>
            </w:pPr>
          </w:p>
        </w:tc>
        <w:tc>
          <w:tcPr>
            <w:tcW w:w="493" w:type="pct"/>
            <w:vMerge/>
            <w:vAlign w:val="center"/>
          </w:tcPr>
          <w:p w14:paraId="4C11E172" w14:textId="77777777" w:rsidR="00DB3A0A" w:rsidRPr="00742305" w:rsidRDefault="00DB3A0A" w:rsidP="00FB5644">
            <w:pPr>
              <w:jc w:val="center"/>
              <w:rPr>
                <w:sz w:val="20"/>
                <w:szCs w:val="20"/>
              </w:rPr>
            </w:pPr>
          </w:p>
        </w:tc>
      </w:tr>
      <w:tr w:rsidR="00B64747" w:rsidRPr="00742305" w14:paraId="03CA7A3D" w14:textId="77777777" w:rsidTr="00B64747">
        <w:trPr>
          <w:trHeight w:val="427"/>
        </w:trPr>
        <w:tc>
          <w:tcPr>
            <w:tcW w:w="365" w:type="pct"/>
            <w:shd w:val="clear" w:color="auto" w:fill="92CDDC" w:themeFill="accent5" w:themeFillTint="99"/>
            <w:vAlign w:val="center"/>
          </w:tcPr>
          <w:p w14:paraId="3118BC7D" w14:textId="77777777" w:rsidR="00764FCF" w:rsidRPr="00742305" w:rsidRDefault="00764FCF" w:rsidP="00FB5644">
            <w:pPr>
              <w:jc w:val="center"/>
              <w:rPr>
                <w:sz w:val="20"/>
                <w:szCs w:val="20"/>
              </w:rPr>
            </w:pPr>
          </w:p>
        </w:tc>
        <w:tc>
          <w:tcPr>
            <w:tcW w:w="365" w:type="pct"/>
            <w:shd w:val="clear" w:color="auto" w:fill="92CDDC" w:themeFill="accent5" w:themeFillTint="99"/>
            <w:vAlign w:val="center"/>
          </w:tcPr>
          <w:p w14:paraId="1D03C574" w14:textId="77777777" w:rsidR="00764FCF" w:rsidRPr="00742305" w:rsidRDefault="00764FCF" w:rsidP="00FB5644">
            <w:pPr>
              <w:jc w:val="center"/>
              <w:rPr>
                <w:sz w:val="20"/>
                <w:szCs w:val="20"/>
              </w:rPr>
            </w:pPr>
          </w:p>
        </w:tc>
        <w:tc>
          <w:tcPr>
            <w:tcW w:w="365" w:type="pct"/>
            <w:shd w:val="clear" w:color="auto" w:fill="92CDDC" w:themeFill="accent5" w:themeFillTint="99"/>
            <w:vAlign w:val="center"/>
          </w:tcPr>
          <w:p w14:paraId="34BAB5E7" w14:textId="77777777" w:rsidR="00764FCF" w:rsidRPr="00742305" w:rsidRDefault="00764FCF" w:rsidP="00FB5644">
            <w:pPr>
              <w:jc w:val="center"/>
              <w:rPr>
                <w:sz w:val="20"/>
                <w:szCs w:val="20"/>
              </w:rPr>
            </w:pPr>
          </w:p>
        </w:tc>
        <w:tc>
          <w:tcPr>
            <w:tcW w:w="367" w:type="pct"/>
            <w:shd w:val="clear" w:color="auto" w:fill="92CDDC" w:themeFill="accent5" w:themeFillTint="99"/>
            <w:vAlign w:val="center"/>
          </w:tcPr>
          <w:p w14:paraId="79E132AF" w14:textId="77777777" w:rsidR="00764FCF" w:rsidRPr="00696009" w:rsidRDefault="00764FCF" w:rsidP="00FB5644">
            <w:pPr>
              <w:jc w:val="center"/>
              <w:rPr>
                <w:sz w:val="20"/>
                <w:szCs w:val="20"/>
              </w:rPr>
            </w:pPr>
          </w:p>
        </w:tc>
        <w:tc>
          <w:tcPr>
            <w:tcW w:w="570" w:type="pct"/>
            <w:shd w:val="clear" w:color="auto" w:fill="92CDDC" w:themeFill="accent5" w:themeFillTint="99"/>
            <w:vAlign w:val="center"/>
          </w:tcPr>
          <w:p w14:paraId="4F6266A0" w14:textId="77777777" w:rsidR="00764FCF" w:rsidRPr="00085763" w:rsidRDefault="00764FCF" w:rsidP="00FB5644">
            <w:pPr>
              <w:jc w:val="center"/>
              <w:rPr>
                <w:sz w:val="18"/>
                <w:szCs w:val="18"/>
              </w:rPr>
            </w:pPr>
            <w:r>
              <w:rPr>
                <w:sz w:val="18"/>
                <w:szCs w:val="18"/>
              </w:rPr>
              <w:t>2017/18</w:t>
            </w:r>
          </w:p>
        </w:tc>
        <w:tc>
          <w:tcPr>
            <w:tcW w:w="495" w:type="pct"/>
            <w:shd w:val="clear" w:color="auto" w:fill="92CDDC" w:themeFill="accent5" w:themeFillTint="99"/>
            <w:vAlign w:val="center"/>
          </w:tcPr>
          <w:p w14:paraId="0D07D621" w14:textId="77777777" w:rsidR="00764FCF" w:rsidRPr="00742305" w:rsidRDefault="00764FCF" w:rsidP="00FB5644">
            <w:pPr>
              <w:jc w:val="center"/>
              <w:rPr>
                <w:sz w:val="20"/>
                <w:szCs w:val="20"/>
              </w:rPr>
            </w:pPr>
          </w:p>
        </w:tc>
        <w:tc>
          <w:tcPr>
            <w:tcW w:w="495" w:type="pct"/>
            <w:shd w:val="clear" w:color="auto" w:fill="92CDDC" w:themeFill="accent5" w:themeFillTint="99"/>
            <w:vAlign w:val="center"/>
          </w:tcPr>
          <w:p w14:paraId="00AE66D7" w14:textId="77777777" w:rsidR="00764FCF" w:rsidRPr="009B0D63" w:rsidRDefault="00764FCF" w:rsidP="00FB5644">
            <w:pPr>
              <w:jc w:val="center"/>
              <w:rPr>
                <w:sz w:val="20"/>
                <w:szCs w:val="20"/>
              </w:rPr>
            </w:pPr>
            <w:r w:rsidRPr="009B0D63">
              <w:rPr>
                <w:sz w:val="20"/>
                <w:szCs w:val="20"/>
              </w:rPr>
              <w:t>£   **</w:t>
            </w:r>
            <w:r w:rsidR="00B64747" w:rsidRPr="009B0D63">
              <w:rPr>
                <w:sz w:val="14"/>
                <w:szCs w:val="14"/>
              </w:rPr>
              <w:t xml:space="preserve"> insert annual allowance figure (£40,000 or tapered amount)</w:t>
            </w:r>
          </w:p>
        </w:tc>
        <w:tc>
          <w:tcPr>
            <w:tcW w:w="495" w:type="pct"/>
            <w:shd w:val="clear" w:color="auto" w:fill="92CDDC" w:themeFill="accent5" w:themeFillTint="99"/>
            <w:vAlign w:val="center"/>
          </w:tcPr>
          <w:p w14:paraId="3DABF815" w14:textId="77777777" w:rsidR="00764FCF" w:rsidRPr="00742305" w:rsidRDefault="00764FCF" w:rsidP="00FB5644">
            <w:pPr>
              <w:jc w:val="center"/>
              <w:rPr>
                <w:sz w:val="20"/>
                <w:szCs w:val="20"/>
              </w:rPr>
            </w:pPr>
          </w:p>
        </w:tc>
        <w:tc>
          <w:tcPr>
            <w:tcW w:w="495" w:type="pct"/>
            <w:shd w:val="clear" w:color="auto" w:fill="92CDDC" w:themeFill="accent5" w:themeFillTint="99"/>
            <w:vAlign w:val="center"/>
          </w:tcPr>
          <w:p w14:paraId="09591D64" w14:textId="77777777" w:rsidR="00764FCF" w:rsidRPr="00742305" w:rsidRDefault="00764FCF" w:rsidP="00FB5644">
            <w:pPr>
              <w:jc w:val="center"/>
              <w:rPr>
                <w:sz w:val="20"/>
                <w:szCs w:val="20"/>
              </w:rPr>
            </w:pPr>
          </w:p>
        </w:tc>
        <w:tc>
          <w:tcPr>
            <w:tcW w:w="495" w:type="pct"/>
            <w:shd w:val="clear" w:color="auto" w:fill="92CDDC" w:themeFill="accent5" w:themeFillTint="99"/>
            <w:vAlign w:val="center"/>
          </w:tcPr>
          <w:p w14:paraId="3AC94983" w14:textId="77777777" w:rsidR="00764FCF" w:rsidRPr="00742305" w:rsidRDefault="00764FCF" w:rsidP="00FB5644">
            <w:pPr>
              <w:jc w:val="center"/>
              <w:rPr>
                <w:sz w:val="20"/>
                <w:szCs w:val="20"/>
              </w:rPr>
            </w:pPr>
          </w:p>
        </w:tc>
        <w:tc>
          <w:tcPr>
            <w:tcW w:w="493" w:type="pct"/>
            <w:shd w:val="clear" w:color="auto" w:fill="92CDDC" w:themeFill="accent5" w:themeFillTint="99"/>
            <w:vAlign w:val="center"/>
          </w:tcPr>
          <w:p w14:paraId="57160BAB" w14:textId="77777777" w:rsidR="00764FCF" w:rsidRPr="00742305" w:rsidRDefault="00764FCF" w:rsidP="00FB5644">
            <w:pPr>
              <w:jc w:val="center"/>
              <w:rPr>
                <w:sz w:val="20"/>
                <w:szCs w:val="20"/>
              </w:rPr>
            </w:pPr>
          </w:p>
        </w:tc>
      </w:tr>
      <w:tr w:rsidR="00B64747" w:rsidRPr="00742305" w14:paraId="1520690A" w14:textId="77777777" w:rsidTr="00B64747">
        <w:trPr>
          <w:trHeight w:val="699"/>
        </w:trPr>
        <w:tc>
          <w:tcPr>
            <w:tcW w:w="365" w:type="pct"/>
            <w:shd w:val="clear" w:color="auto" w:fill="auto"/>
            <w:vAlign w:val="center"/>
          </w:tcPr>
          <w:p w14:paraId="09C024D8" w14:textId="77777777" w:rsidR="00085763" w:rsidRPr="00742305" w:rsidRDefault="00085763" w:rsidP="00FB5644">
            <w:pPr>
              <w:jc w:val="center"/>
              <w:rPr>
                <w:sz w:val="20"/>
                <w:szCs w:val="20"/>
              </w:rPr>
            </w:pPr>
          </w:p>
        </w:tc>
        <w:tc>
          <w:tcPr>
            <w:tcW w:w="365" w:type="pct"/>
            <w:shd w:val="clear" w:color="auto" w:fill="auto"/>
            <w:vAlign w:val="center"/>
          </w:tcPr>
          <w:p w14:paraId="2B522C2A" w14:textId="77777777" w:rsidR="00085763" w:rsidRPr="00742305" w:rsidRDefault="00085763" w:rsidP="00FB5644">
            <w:pPr>
              <w:jc w:val="center"/>
              <w:rPr>
                <w:sz w:val="20"/>
                <w:szCs w:val="20"/>
              </w:rPr>
            </w:pPr>
          </w:p>
        </w:tc>
        <w:tc>
          <w:tcPr>
            <w:tcW w:w="365" w:type="pct"/>
            <w:shd w:val="clear" w:color="auto" w:fill="auto"/>
            <w:vAlign w:val="center"/>
          </w:tcPr>
          <w:p w14:paraId="0A751BDB" w14:textId="77777777" w:rsidR="00085763" w:rsidRPr="00742305" w:rsidRDefault="00085763" w:rsidP="00FB5644">
            <w:pPr>
              <w:jc w:val="center"/>
              <w:rPr>
                <w:sz w:val="20"/>
                <w:szCs w:val="20"/>
              </w:rPr>
            </w:pPr>
          </w:p>
        </w:tc>
        <w:tc>
          <w:tcPr>
            <w:tcW w:w="367" w:type="pct"/>
            <w:shd w:val="clear" w:color="auto" w:fill="auto"/>
            <w:vAlign w:val="center"/>
          </w:tcPr>
          <w:p w14:paraId="49BA56CE" w14:textId="77777777" w:rsidR="00085763" w:rsidRPr="00696009" w:rsidRDefault="00085763" w:rsidP="00FB5644">
            <w:pPr>
              <w:jc w:val="center"/>
              <w:rPr>
                <w:sz w:val="20"/>
                <w:szCs w:val="20"/>
              </w:rPr>
            </w:pPr>
          </w:p>
        </w:tc>
        <w:tc>
          <w:tcPr>
            <w:tcW w:w="570" w:type="pct"/>
            <w:shd w:val="clear" w:color="auto" w:fill="auto"/>
            <w:vAlign w:val="center"/>
          </w:tcPr>
          <w:p w14:paraId="0CA10A29" w14:textId="77777777" w:rsidR="00085763" w:rsidRPr="00085763" w:rsidRDefault="00085763" w:rsidP="00FB5644">
            <w:pPr>
              <w:jc w:val="center"/>
              <w:rPr>
                <w:sz w:val="18"/>
                <w:szCs w:val="18"/>
              </w:rPr>
            </w:pPr>
            <w:r w:rsidRPr="00085763">
              <w:rPr>
                <w:sz w:val="18"/>
                <w:szCs w:val="18"/>
              </w:rPr>
              <w:t>201</w:t>
            </w:r>
            <w:r w:rsidR="00764FCF">
              <w:rPr>
                <w:sz w:val="18"/>
                <w:szCs w:val="18"/>
              </w:rPr>
              <w:t>8</w:t>
            </w:r>
            <w:r w:rsidRPr="00085763">
              <w:rPr>
                <w:sz w:val="18"/>
                <w:szCs w:val="18"/>
              </w:rPr>
              <w:t>/1</w:t>
            </w:r>
            <w:r w:rsidR="00764FCF">
              <w:rPr>
                <w:sz w:val="18"/>
                <w:szCs w:val="18"/>
              </w:rPr>
              <w:t>9</w:t>
            </w:r>
          </w:p>
        </w:tc>
        <w:tc>
          <w:tcPr>
            <w:tcW w:w="495" w:type="pct"/>
            <w:shd w:val="clear" w:color="auto" w:fill="auto"/>
            <w:vAlign w:val="center"/>
          </w:tcPr>
          <w:p w14:paraId="190F7AE6" w14:textId="77777777" w:rsidR="00085763" w:rsidRPr="00742305" w:rsidRDefault="00085763" w:rsidP="00FB5644">
            <w:pPr>
              <w:jc w:val="center"/>
              <w:rPr>
                <w:sz w:val="20"/>
                <w:szCs w:val="20"/>
              </w:rPr>
            </w:pPr>
          </w:p>
        </w:tc>
        <w:tc>
          <w:tcPr>
            <w:tcW w:w="495" w:type="pct"/>
            <w:shd w:val="clear" w:color="auto" w:fill="auto"/>
            <w:vAlign w:val="center"/>
          </w:tcPr>
          <w:p w14:paraId="01EA7F48" w14:textId="77777777" w:rsidR="00085763" w:rsidRPr="009B0D63" w:rsidRDefault="00085763" w:rsidP="00FB5644">
            <w:pPr>
              <w:jc w:val="center"/>
              <w:rPr>
                <w:sz w:val="18"/>
                <w:szCs w:val="18"/>
              </w:rPr>
            </w:pPr>
            <w:r w:rsidRPr="009B0D63">
              <w:rPr>
                <w:sz w:val="20"/>
                <w:szCs w:val="20"/>
              </w:rPr>
              <w:t>£   **</w:t>
            </w:r>
            <w:r w:rsidR="00B64747" w:rsidRPr="009B0D63">
              <w:rPr>
                <w:sz w:val="14"/>
                <w:szCs w:val="14"/>
              </w:rPr>
              <w:t xml:space="preserve"> insert annual allowance figure (£40,000 or tapered amount)</w:t>
            </w:r>
          </w:p>
        </w:tc>
        <w:tc>
          <w:tcPr>
            <w:tcW w:w="495" w:type="pct"/>
            <w:shd w:val="clear" w:color="auto" w:fill="auto"/>
            <w:vAlign w:val="center"/>
          </w:tcPr>
          <w:p w14:paraId="1C21A9B3" w14:textId="77777777" w:rsidR="00085763" w:rsidRPr="00742305" w:rsidRDefault="00085763" w:rsidP="00FB5644">
            <w:pPr>
              <w:jc w:val="center"/>
              <w:rPr>
                <w:sz w:val="20"/>
                <w:szCs w:val="20"/>
              </w:rPr>
            </w:pPr>
          </w:p>
        </w:tc>
        <w:tc>
          <w:tcPr>
            <w:tcW w:w="495" w:type="pct"/>
            <w:shd w:val="clear" w:color="auto" w:fill="auto"/>
            <w:vAlign w:val="center"/>
          </w:tcPr>
          <w:p w14:paraId="527808E0" w14:textId="77777777" w:rsidR="00085763" w:rsidRPr="00742305" w:rsidRDefault="00085763" w:rsidP="00FB5644">
            <w:pPr>
              <w:jc w:val="center"/>
              <w:rPr>
                <w:sz w:val="20"/>
                <w:szCs w:val="20"/>
              </w:rPr>
            </w:pPr>
          </w:p>
        </w:tc>
        <w:tc>
          <w:tcPr>
            <w:tcW w:w="495" w:type="pct"/>
            <w:shd w:val="clear" w:color="auto" w:fill="auto"/>
            <w:vAlign w:val="center"/>
          </w:tcPr>
          <w:p w14:paraId="61F969D7" w14:textId="77777777" w:rsidR="00085763" w:rsidRPr="00742305" w:rsidRDefault="00085763" w:rsidP="00FB5644">
            <w:pPr>
              <w:jc w:val="center"/>
              <w:rPr>
                <w:sz w:val="20"/>
                <w:szCs w:val="20"/>
              </w:rPr>
            </w:pPr>
          </w:p>
        </w:tc>
        <w:tc>
          <w:tcPr>
            <w:tcW w:w="493" w:type="pct"/>
            <w:shd w:val="clear" w:color="auto" w:fill="auto"/>
            <w:vAlign w:val="center"/>
          </w:tcPr>
          <w:p w14:paraId="385E4F99" w14:textId="77777777" w:rsidR="00085763" w:rsidRPr="00742305" w:rsidRDefault="00085763" w:rsidP="00FB5644">
            <w:pPr>
              <w:jc w:val="center"/>
              <w:rPr>
                <w:sz w:val="20"/>
                <w:szCs w:val="20"/>
              </w:rPr>
            </w:pPr>
          </w:p>
        </w:tc>
      </w:tr>
      <w:tr w:rsidR="00B64747" w:rsidRPr="00742305" w14:paraId="1ED4C76A" w14:textId="77777777" w:rsidTr="00B64747">
        <w:trPr>
          <w:trHeight w:val="427"/>
        </w:trPr>
        <w:tc>
          <w:tcPr>
            <w:tcW w:w="365" w:type="pct"/>
            <w:tcBorders>
              <w:bottom w:val="single" w:sz="4" w:space="0" w:color="auto"/>
            </w:tcBorders>
            <w:shd w:val="clear" w:color="auto" w:fill="92CDDC" w:themeFill="accent5" w:themeFillTint="99"/>
            <w:vAlign w:val="center"/>
          </w:tcPr>
          <w:p w14:paraId="176A70EA" w14:textId="77777777" w:rsidR="00E01D29" w:rsidRPr="00742305" w:rsidRDefault="00E01D29" w:rsidP="00FB5644">
            <w:pPr>
              <w:jc w:val="center"/>
              <w:rPr>
                <w:sz w:val="20"/>
                <w:szCs w:val="20"/>
              </w:rPr>
            </w:pPr>
          </w:p>
        </w:tc>
        <w:tc>
          <w:tcPr>
            <w:tcW w:w="365" w:type="pct"/>
            <w:tcBorders>
              <w:bottom w:val="single" w:sz="4" w:space="0" w:color="auto"/>
            </w:tcBorders>
            <w:shd w:val="clear" w:color="auto" w:fill="92CDDC" w:themeFill="accent5" w:themeFillTint="99"/>
            <w:vAlign w:val="center"/>
          </w:tcPr>
          <w:p w14:paraId="697A7109" w14:textId="77777777" w:rsidR="00E01D29" w:rsidRPr="00742305" w:rsidRDefault="00E01D29" w:rsidP="00FB5644">
            <w:pPr>
              <w:jc w:val="center"/>
              <w:rPr>
                <w:sz w:val="20"/>
                <w:szCs w:val="20"/>
              </w:rPr>
            </w:pPr>
          </w:p>
        </w:tc>
        <w:tc>
          <w:tcPr>
            <w:tcW w:w="365" w:type="pct"/>
            <w:tcBorders>
              <w:bottom w:val="single" w:sz="4" w:space="0" w:color="auto"/>
            </w:tcBorders>
            <w:shd w:val="clear" w:color="auto" w:fill="92CDDC" w:themeFill="accent5" w:themeFillTint="99"/>
            <w:vAlign w:val="center"/>
          </w:tcPr>
          <w:p w14:paraId="194F50AC" w14:textId="77777777" w:rsidR="00E01D29" w:rsidRPr="00742305" w:rsidRDefault="00E01D29" w:rsidP="00FB5644">
            <w:pPr>
              <w:jc w:val="center"/>
              <w:rPr>
                <w:sz w:val="20"/>
                <w:szCs w:val="20"/>
              </w:rPr>
            </w:pPr>
          </w:p>
        </w:tc>
        <w:tc>
          <w:tcPr>
            <w:tcW w:w="367" w:type="pct"/>
            <w:tcBorders>
              <w:bottom w:val="single" w:sz="4" w:space="0" w:color="auto"/>
            </w:tcBorders>
            <w:shd w:val="clear" w:color="auto" w:fill="92CDDC" w:themeFill="accent5" w:themeFillTint="99"/>
            <w:vAlign w:val="center"/>
          </w:tcPr>
          <w:p w14:paraId="12D68744" w14:textId="77777777" w:rsidR="00E01D29" w:rsidRPr="00696009" w:rsidRDefault="00E01D29" w:rsidP="00FB5644">
            <w:pPr>
              <w:jc w:val="center"/>
              <w:rPr>
                <w:sz w:val="20"/>
                <w:szCs w:val="20"/>
              </w:rPr>
            </w:pPr>
          </w:p>
        </w:tc>
        <w:tc>
          <w:tcPr>
            <w:tcW w:w="570" w:type="pct"/>
            <w:tcBorders>
              <w:bottom w:val="single" w:sz="4" w:space="0" w:color="auto"/>
            </w:tcBorders>
            <w:shd w:val="clear" w:color="auto" w:fill="92CDDC" w:themeFill="accent5" w:themeFillTint="99"/>
            <w:vAlign w:val="center"/>
          </w:tcPr>
          <w:p w14:paraId="4B0FF8B2" w14:textId="77777777" w:rsidR="00E01D29" w:rsidRPr="00085763" w:rsidRDefault="00E01D29" w:rsidP="00FB5644">
            <w:pPr>
              <w:jc w:val="center"/>
              <w:rPr>
                <w:sz w:val="18"/>
                <w:szCs w:val="18"/>
              </w:rPr>
            </w:pPr>
            <w:r>
              <w:rPr>
                <w:sz w:val="18"/>
                <w:szCs w:val="18"/>
              </w:rPr>
              <w:t>201</w:t>
            </w:r>
            <w:r w:rsidR="00764FCF">
              <w:rPr>
                <w:sz w:val="18"/>
                <w:szCs w:val="18"/>
              </w:rPr>
              <w:t>9</w:t>
            </w:r>
            <w:r>
              <w:rPr>
                <w:sz w:val="18"/>
                <w:szCs w:val="18"/>
              </w:rPr>
              <w:t>/</w:t>
            </w:r>
            <w:r w:rsidR="00764FCF">
              <w:rPr>
                <w:sz w:val="18"/>
                <w:szCs w:val="18"/>
              </w:rPr>
              <w:t>20</w:t>
            </w:r>
          </w:p>
        </w:tc>
        <w:tc>
          <w:tcPr>
            <w:tcW w:w="495" w:type="pct"/>
            <w:tcBorders>
              <w:bottom w:val="single" w:sz="4" w:space="0" w:color="auto"/>
            </w:tcBorders>
            <w:shd w:val="clear" w:color="auto" w:fill="92CDDC" w:themeFill="accent5" w:themeFillTint="99"/>
            <w:vAlign w:val="center"/>
          </w:tcPr>
          <w:p w14:paraId="3EC498F5" w14:textId="77777777" w:rsidR="00E01D29" w:rsidRPr="00742305" w:rsidRDefault="00E01D29" w:rsidP="00FB5644">
            <w:pPr>
              <w:jc w:val="center"/>
              <w:rPr>
                <w:sz w:val="20"/>
                <w:szCs w:val="20"/>
              </w:rPr>
            </w:pPr>
          </w:p>
        </w:tc>
        <w:tc>
          <w:tcPr>
            <w:tcW w:w="495" w:type="pct"/>
            <w:tcBorders>
              <w:bottom w:val="single" w:sz="4" w:space="0" w:color="auto"/>
            </w:tcBorders>
            <w:shd w:val="clear" w:color="auto" w:fill="92CDDC" w:themeFill="accent5" w:themeFillTint="99"/>
            <w:vAlign w:val="center"/>
          </w:tcPr>
          <w:p w14:paraId="172CD61C" w14:textId="77777777" w:rsidR="00E01D29" w:rsidRPr="009B0D63" w:rsidRDefault="00E01D29" w:rsidP="00FB5644">
            <w:pPr>
              <w:jc w:val="center"/>
              <w:rPr>
                <w:sz w:val="20"/>
                <w:szCs w:val="20"/>
              </w:rPr>
            </w:pPr>
            <w:r w:rsidRPr="009B0D63">
              <w:rPr>
                <w:sz w:val="20"/>
                <w:szCs w:val="20"/>
              </w:rPr>
              <w:t xml:space="preserve">£   ** </w:t>
            </w:r>
            <w:r w:rsidR="00B64747" w:rsidRPr="009B0D63">
              <w:rPr>
                <w:sz w:val="14"/>
                <w:szCs w:val="14"/>
              </w:rPr>
              <w:t>insert annual allowance figure (£40,000 or tapered amount)</w:t>
            </w:r>
          </w:p>
        </w:tc>
        <w:tc>
          <w:tcPr>
            <w:tcW w:w="495" w:type="pct"/>
            <w:tcBorders>
              <w:bottom w:val="single" w:sz="4" w:space="0" w:color="auto"/>
            </w:tcBorders>
            <w:shd w:val="clear" w:color="auto" w:fill="92CDDC" w:themeFill="accent5" w:themeFillTint="99"/>
            <w:vAlign w:val="center"/>
          </w:tcPr>
          <w:p w14:paraId="2E1EA140" w14:textId="77777777" w:rsidR="00E01D29" w:rsidRPr="00742305" w:rsidRDefault="00E01D29" w:rsidP="00FB5644">
            <w:pPr>
              <w:jc w:val="center"/>
              <w:rPr>
                <w:sz w:val="20"/>
                <w:szCs w:val="20"/>
              </w:rPr>
            </w:pPr>
          </w:p>
        </w:tc>
        <w:tc>
          <w:tcPr>
            <w:tcW w:w="495" w:type="pct"/>
            <w:tcBorders>
              <w:bottom w:val="single" w:sz="4" w:space="0" w:color="auto"/>
            </w:tcBorders>
            <w:shd w:val="clear" w:color="auto" w:fill="92CDDC" w:themeFill="accent5" w:themeFillTint="99"/>
            <w:vAlign w:val="center"/>
          </w:tcPr>
          <w:p w14:paraId="681CED1D" w14:textId="77777777" w:rsidR="00E01D29" w:rsidRPr="00742305" w:rsidRDefault="00E01D29" w:rsidP="00FB5644">
            <w:pPr>
              <w:jc w:val="center"/>
              <w:rPr>
                <w:sz w:val="20"/>
                <w:szCs w:val="20"/>
              </w:rPr>
            </w:pPr>
          </w:p>
        </w:tc>
        <w:tc>
          <w:tcPr>
            <w:tcW w:w="495" w:type="pct"/>
            <w:tcBorders>
              <w:bottom w:val="single" w:sz="4" w:space="0" w:color="auto"/>
            </w:tcBorders>
            <w:shd w:val="clear" w:color="auto" w:fill="92CDDC" w:themeFill="accent5" w:themeFillTint="99"/>
            <w:vAlign w:val="center"/>
          </w:tcPr>
          <w:p w14:paraId="38C15BB6" w14:textId="77777777" w:rsidR="00E01D29" w:rsidRPr="00742305" w:rsidRDefault="00E01D29" w:rsidP="00FB5644">
            <w:pPr>
              <w:jc w:val="center"/>
              <w:rPr>
                <w:sz w:val="20"/>
                <w:szCs w:val="20"/>
              </w:rPr>
            </w:pPr>
          </w:p>
        </w:tc>
        <w:tc>
          <w:tcPr>
            <w:tcW w:w="493" w:type="pct"/>
            <w:tcBorders>
              <w:bottom w:val="single" w:sz="4" w:space="0" w:color="auto"/>
            </w:tcBorders>
            <w:shd w:val="clear" w:color="auto" w:fill="92CDDC" w:themeFill="accent5" w:themeFillTint="99"/>
            <w:vAlign w:val="center"/>
          </w:tcPr>
          <w:p w14:paraId="6CE8175A" w14:textId="77777777" w:rsidR="00E01D29" w:rsidRPr="00742305" w:rsidRDefault="00E01D29" w:rsidP="00FB5644">
            <w:pPr>
              <w:jc w:val="center"/>
              <w:rPr>
                <w:sz w:val="20"/>
                <w:szCs w:val="20"/>
              </w:rPr>
            </w:pPr>
          </w:p>
        </w:tc>
      </w:tr>
      <w:tr w:rsidR="00B64747" w:rsidRPr="00742305" w14:paraId="0161CF1F" w14:textId="77777777" w:rsidTr="00B64747">
        <w:trPr>
          <w:trHeight w:val="427"/>
        </w:trPr>
        <w:tc>
          <w:tcPr>
            <w:tcW w:w="365" w:type="pct"/>
            <w:shd w:val="clear" w:color="auto" w:fill="DAEEF3" w:themeFill="accent5" w:themeFillTint="33"/>
            <w:vAlign w:val="center"/>
          </w:tcPr>
          <w:p w14:paraId="63F300C0" w14:textId="77777777" w:rsidR="00F01766" w:rsidRPr="00742305" w:rsidRDefault="00F01766" w:rsidP="00FB5644">
            <w:pPr>
              <w:jc w:val="center"/>
              <w:rPr>
                <w:sz w:val="20"/>
                <w:szCs w:val="20"/>
              </w:rPr>
            </w:pPr>
          </w:p>
        </w:tc>
        <w:tc>
          <w:tcPr>
            <w:tcW w:w="365" w:type="pct"/>
            <w:shd w:val="clear" w:color="auto" w:fill="DAEEF3" w:themeFill="accent5" w:themeFillTint="33"/>
            <w:vAlign w:val="center"/>
          </w:tcPr>
          <w:p w14:paraId="7C70BE62" w14:textId="77777777" w:rsidR="00F01766" w:rsidRPr="00742305" w:rsidRDefault="00F01766" w:rsidP="00FB5644">
            <w:pPr>
              <w:jc w:val="center"/>
              <w:rPr>
                <w:sz w:val="20"/>
                <w:szCs w:val="20"/>
              </w:rPr>
            </w:pPr>
          </w:p>
        </w:tc>
        <w:tc>
          <w:tcPr>
            <w:tcW w:w="365" w:type="pct"/>
            <w:shd w:val="clear" w:color="auto" w:fill="DAEEF3" w:themeFill="accent5" w:themeFillTint="33"/>
            <w:vAlign w:val="center"/>
          </w:tcPr>
          <w:p w14:paraId="0C44A061" w14:textId="77777777" w:rsidR="00F01766" w:rsidRPr="00742305" w:rsidRDefault="00F01766" w:rsidP="00FB5644">
            <w:pPr>
              <w:jc w:val="center"/>
              <w:rPr>
                <w:sz w:val="20"/>
                <w:szCs w:val="20"/>
              </w:rPr>
            </w:pPr>
          </w:p>
        </w:tc>
        <w:tc>
          <w:tcPr>
            <w:tcW w:w="367" w:type="pct"/>
            <w:shd w:val="clear" w:color="auto" w:fill="DAEEF3" w:themeFill="accent5" w:themeFillTint="33"/>
            <w:vAlign w:val="center"/>
          </w:tcPr>
          <w:p w14:paraId="3FC95692" w14:textId="77777777" w:rsidR="00F01766" w:rsidRPr="00696009" w:rsidRDefault="00F01766" w:rsidP="00FB5644">
            <w:pPr>
              <w:jc w:val="center"/>
              <w:rPr>
                <w:sz w:val="20"/>
                <w:szCs w:val="20"/>
              </w:rPr>
            </w:pPr>
          </w:p>
        </w:tc>
        <w:tc>
          <w:tcPr>
            <w:tcW w:w="570" w:type="pct"/>
            <w:shd w:val="clear" w:color="auto" w:fill="DAEEF3" w:themeFill="accent5" w:themeFillTint="33"/>
            <w:vAlign w:val="center"/>
          </w:tcPr>
          <w:p w14:paraId="2A0AF4C2" w14:textId="77777777" w:rsidR="00F01766" w:rsidRDefault="00F01766" w:rsidP="00FB5644">
            <w:pPr>
              <w:jc w:val="center"/>
              <w:rPr>
                <w:sz w:val="18"/>
                <w:szCs w:val="18"/>
              </w:rPr>
            </w:pPr>
            <w:r>
              <w:rPr>
                <w:sz w:val="18"/>
                <w:szCs w:val="18"/>
              </w:rPr>
              <w:t>2020/2021</w:t>
            </w:r>
          </w:p>
        </w:tc>
        <w:tc>
          <w:tcPr>
            <w:tcW w:w="495" w:type="pct"/>
            <w:shd w:val="clear" w:color="auto" w:fill="DAEEF3" w:themeFill="accent5" w:themeFillTint="33"/>
            <w:vAlign w:val="center"/>
          </w:tcPr>
          <w:p w14:paraId="015C8887" w14:textId="77777777" w:rsidR="00F01766" w:rsidRPr="00742305" w:rsidRDefault="00F01766" w:rsidP="00FB5644">
            <w:pPr>
              <w:jc w:val="center"/>
              <w:rPr>
                <w:sz w:val="20"/>
                <w:szCs w:val="20"/>
              </w:rPr>
            </w:pPr>
          </w:p>
        </w:tc>
        <w:tc>
          <w:tcPr>
            <w:tcW w:w="495" w:type="pct"/>
            <w:shd w:val="clear" w:color="auto" w:fill="DAEEF3" w:themeFill="accent5" w:themeFillTint="33"/>
            <w:vAlign w:val="center"/>
          </w:tcPr>
          <w:p w14:paraId="55EE528C" w14:textId="77777777" w:rsidR="00F01766" w:rsidRPr="009B0D63" w:rsidRDefault="00F01766" w:rsidP="00FB5644">
            <w:pPr>
              <w:jc w:val="center"/>
              <w:rPr>
                <w:sz w:val="14"/>
                <w:szCs w:val="14"/>
              </w:rPr>
            </w:pPr>
            <w:r w:rsidRPr="009B0D63">
              <w:rPr>
                <w:sz w:val="20"/>
                <w:szCs w:val="20"/>
              </w:rPr>
              <w:t>£   **</w:t>
            </w:r>
            <w:r w:rsidR="00B64747" w:rsidRPr="009B0D63">
              <w:rPr>
                <w:sz w:val="14"/>
                <w:szCs w:val="14"/>
              </w:rPr>
              <w:t xml:space="preserve"> insert annual allowance figure (£40,000 or tapered amount)</w:t>
            </w:r>
            <w:r w:rsidRPr="009B0D63">
              <w:rPr>
                <w:sz w:val="20"/>
                <w:szCs w:val="20"/>
              </w:rPr>
              <w:t xml:space="preserve"> </w:t>
            </w:r>
          </w:p>
        </w:tc>
        <w:tc>
          <w:tcPr>
            <w:tcW w:w="495" w:type="pct"/>
            <w:shd w:val="clear" w:color="auto" w:fill="DAEEF3" w:themeFill="accent5" w:themeFillTint="33"/>
            <w:vAlign w:val="center"/>
          </w:tcPr>
          <w:p w14:paraId="32E1A4D8" w14:textId="77777777" w:rsidR="00F01766" w:rsidRPr="00742305" w:rsidRDefault="00F01766" w:rsidP="00FB5644">
            <w:pPr>
              <w:jc w:val="center"/>
              <w:rPr>
                <w:sz w:val="20"/>
                <w:szCs w:val="20"/>
              </w:rPr>
            </w:pPr>
          </w:p>
        </w:tc>
        <w:tc>
          <w:tcPr>
            <w:tcW w:w="495" w:type="pct"/>
            <w:shd w:val="clear" w:color="auto" w:fill="DAEEF3" w:themeFill="accent5" w:themeFillTint="33"/>
            <w:vAlign w:val="center"/>
          </w:tcPr>
          <w:p w14:paraId="157DCB90" w14:textId="77777777" w:rsidR="00F01766" w:rsidRPr="00742305" w:rsidRDefault="00F01766" w:rsidP="00FB5644">
            <w:pPr>
              <w:jc w:val="center"/>
              <w:rPr>
                <w:sz w:val="20"/>
                <w:szCs w:val="20"/>
              </w:rPr>
            </w:pPr>
          </w:p>
        </w:tc>
        <w:tc>
          <w:tcPr>
            <w:tcW w:w="495" w:type="pct"/>
            <w:shd w:val="clear" w:color="auto" w:fill="DAEEF3" w:themeFill="accent5" w:themeFillTint="33"/>
            <w:vAlign w:val="center"/>
          </w:tcPr>
          <w:p w14:paraId="15F705AB" w14:textId="77777777" w:rsidR="00F01766" w:rsidRPr="00742305" w:rsidRDefault="00F01766" w:rsidP="00FB5644">
            <w:pPr>
              <w:jc w:val="center"/>
              <w:rPr>
                <w:sz w:val="20"/>
                <w:szCs w:val="20"/>
              </w:rPr>
            </w:pPr>
          </w:p>
        </w:tc>
        <w:tc>
          <w:tcPr>
            <w:tcW w:w="493" w:type="pct"/>
            <w:shd w:val="clear" w:color="auto" w:fill="DAEEF3" w:themeFill="accent5" w:themeFillTint="33"/>
            <w:vAlign w:val="center"/>
          </w:tcPr>
          <w:p w14:paraId="40A126FF" w14:textId="77777777" w:rsidR="00F01766" w:rsidRPr="00742305" w:rsidRDefault="00F01766" w:rsidP="00FB5644">
            <w:pPr>
              <w:jc w:val="center"/>
              <w:rPr>
                <w:sz w:val="20"/>
                <w:szCs w:val="20"/>
              </w:rPr>
            </w:pPr>
          </w:p>
        </w:tc>
      </w:tr>
      <w:tr w:rsidR="00B64747" w:rsidRPr="00742305" w14:paraId="6F8869D1" w14:textId="77777777" w:rsidTr="009B0D63">
        <w:trPr>
          <w:trHeight w:val="427"/>
        </w:trPr>
        <w:tc>
          <w:tcPr>
            <w:tcW w:w="365" w:type="pct"/>
            <w:shd w:val="clear" w:color="auto" w:fill="DAEEF3" w:themeFill="accent5" w:themeFillTint="33"/>
            <w:vAlign w:val="center"/>
          </w:tcPr>
          <w:p w14:paraId="20537A82" w14:textId="77777777" w:rsidR="00B64747" w:rsidRPr="00742305" w:rsidRDefault="00B64747" w:rsidP="00FB5644">
            <w:pPr>
              <w:jc w:val="center"/>
              <w:rPr>
                <w:sz w:val="20"/>
                <w:szCs w:val="20"/>
              </w:rPr>
            </w:pPr>
          </w:p>
        </w:tc>
        <w:tc>
          <w:tcPr>
            <w:tcW w:w="365" w:type="pct"/>
            <w:shd w:val="clear" w:color="auto" w:fill="DAEEF3" w:themeFill="accent5" w:themeFillTint="33"/>
            <w:vAlign w:val="center"/>
          </w:tcPr>
          <w:p w14:paraId="3D8F8114" w14:textId="77777777" w:rsidR="00B64747" w:rsidRPr="00742305" w:rsidRDefault="00B64747" w:rsidP="00FB5644">
            <w:pPr>
              <w:jc w:val="center"/>
              <w:rPr>
                <w:sz w:val="20"/>
                <w:szCs w:val="20"/>
              </w:rPr>
            </w:pPr>
          </w:p>
        </w:tc>
        <w:tc>
          <w:tcPr>
            <w:tcW w:w="365" w:type="pct"/>
            <w:shd w:val="clear" w:color="auto" w:fill="DAEEF3" w:themeFill="accent5" w:themeFillTint="33"/>
            <w:vAlign w:val="center"/>
          </w:tcPr>
          <w:p w14:paraId="4557B5EB" w14:textId="77777777" w:rsidR="00B64747" w:rsidRPr="00742305" w:rsidRDefault="00B64747" w:rsidP="00FB5644">
            <w:pPr>
              <w:jc w:val="center"/>
              <w:rPr>
                <w:sz w:val="20"/>
                <w:szCs w:val="20"/>
              </w:rPr>
            </w:pPr>
          </w:p>
        </w:tc>
        <w:tc>
          <w:tcPr>
            <w:tcW w:w="367" w:type="pct"/>
            <w:shd w:val="clear" w:color="auto" w:fill="DAEEF3" w:themeFill="accent5" w:themeFillTint="33"/>
            <w:vAlign w:val="center"/>
          </w:tcPr>
          <w:p w14:paraId="50EACBD7" w14:textId="77777777" w:rsidR="00B64747" w:rsidRPr="00696009" w:rsidRDefault="00B64747" w:rsidP="00FB5644">
            <w:pPr>
              <w:jc w:val="center"/>
              <w:rPr>
                <w:sz w:val="20"/>
                <w:szCs w:val="20"/>
              </w:rPr>
            </w:pPr>
          </w:p>
        </w:tc>
        <w:tc>
          <w:tcPr>
            <w:tcW w:w="570" w:type="pct"/>
            <w:shd w:val="clear" w:color="auto" w:fill="auto"/>
            <w:vAlign w:val="center"/>
          </w:tcPr>
          <w:p w14:paraId="5A9ADE48" w14:textId="63AFD503" w:rsidR="00B64747" w:rsidRPr="00FB5644" w:rsidRDefault="00B64747" w:rsidP="00FB5644">
            <w:pPr>
              <w:jc w:val="center"/>
              <w:rPr>
                <w:sz w:val="18"/>
                <w:szCs w:val="18"/>
              </w:rPr>
            </w:pPr>
            <w:r w:rsidRPr="00FB5644">
              <w:rPr>
                <w:sz w:val="18"/>
                <w:szCs w:val="18"/>
              </w:rPr>
              <w:t>2021/2022</w:t>
            </w:r>
          </w:p>
        </w:tc>
        <w:tc>
          <w:tcPr>
            <w:tcW w:w="495" w:type="pct"/>
            <w:shd w:val="clear" w:color="auto" w:fill="auto"/>
            <w:vAlign w:val="center"/>
          </w:tcPr>
          <w:p w14:paraId="024E4E92" w14:textId="77777777" w:rsidR="00B64747" w:rsidRPr="00FB5644" w:rsidRDefault="00B64747" w:rsidP="00FB5644">
            <w:pPr>
              <w:jc w:val="center"/>
              <w:rPr>
                <w:sz w:val="20"/>
                <w:szCs w:val="20"/>
              </w:rPr>
            </w:pPr>
          </w:p>
        </w:tc>
        <w:tc>
          <w:tcPr>
            <w:tcW w:w="495" w:type="pct"/>
            <w:shd w:val="clear" w:color="auto" w:fill="auto"/>
            <w:vAlign w:val="center"/>
          </w:tcPr>
          <w:p w14:paraId="1128E56C" w14:textId="77777777" w:rsidR="00B64747" w:rsidRPr="00FB5644" w:rsidRDefault="00B64747" w:rsidP="00FB5644">
            <w:pPr>
              <w:jc w:val="center"/>
              <w:rPr>
                <w:sz w:val="20"/>
                <w:szCs w:val="20"/>
              </w:rPr>
            </w:pPr>
            <w:r w:rsidRPr="00FB5644">
              <w:rPr>
                <w:sz w:val="20"/>
                <w:szCs w:val="20"/>
              </w:rPr>
              <w:t>£   **</w:t>
            </w:r>
            <w:r w:rsidRPr="00FB5644">
              <w:rPr>
                <w:sz w:val="14"/>
                <w:szCs w:val="14"/>
              </w:rPr>
              <w:t xml:space="preserve"> insert annual allowance figure (£40,000 or tapered amount)</w:t>
            </w:r>
          </w:p>
        </w:tc>
        <w:tc>
          <w:tcPr>
            <w:tcW w:w="495" w:type="pct"/>
            <w:shd w:val="clear" w:color="auto" w:fill="DAEEF3" w:themeFill="accent5" w:themeFillTint="33"/>
            <w:vAlign w:val="center"/>
          </w:tcPr>
          <w:p w14:paraId="68F6246B" w14:textId="77777777" w:rsidR="00B64747" w:rsidRPr="00742305" w:rsidRDefault="00B64747" w:rsidP="00FB5644">
            <w:pPr>
              <w:jc w:val="center"/>
              <w:rPr>
                <w:sz w:val="20"/>
                <w:szCs w:val="20"/>
              </w:rPr>
            </w:pPr>
          </w:p>
        </w:tc>
        <w:tc>
          <w:tcPr>
            <w:tcW w:w="495" w:type="pct"/>
            <w:shd w:val="clear" w:color="auto" w:fill="DAEEF3" w:themeFill="accent5" w:themeFillTint="33"/>
            <w:vAlign w:val="center"/>
          </w:tcPr>
          <w:p w14:paraId="45E018F4" w14:textId="77777777" w:rsidR="00B64747" w:rsidRPr="00742305" w:rsidRDefault="00B64747" w:rsidP="00FB5644">
            <w:pPr>
              <w:jc w:val="center"/>
              <w:rPr>
                <w:sz w:val="20"/>
                <w:szCs w:val="20"/>
              </w:rPr>
            </w:pPr>
          </w:p>
        </w:tc>
        <w:tc>
          <w:tcPr>
            <w:tcW w:w="495" w:type="pct"/>
            <w:shd w:val="clear" w:color="auto" w:fill="DAEEF3" w:themeFill="accent5" w:themeFillTint="33"/>
            <w:vAlign w:val="center"/>
          </w:tcPr>
          <w:p w14:paraId="412A1AB0" w14:textId="77777777" w:rsidR="00B64747" w:rsidRPr="00742305" w:rsidRDefault="00B64747" w:rsidP="00FB5644">
            <w:pPr>
              <w:jc w:val="center"/>
              <w:rPr>
                <w:sz w:val="20"/>
                <w:szCs w:val="20"/>
              </w:rPr>
            </w:pPr>
          </w:p>
        </w:tc>
        <w:tc>
          <w:tcPr>
            <w:tcW w:w="493" w:type="pct"/>
            <w:shd w:val="clear" w:color="auto" w:fill="DAEEF3" w:themeFill="accent5" w:themeFillTint="33"/>
            <w:vAlign w:val="center"/>
          </w:tcPr>
          <w:p w14:paraId="074EA7CF" w14:textId="77777777" w:rsidR="00B64747" w:rsidRPr="00742305" w:rsidRDefault="00B64747" w:rsidP="00FB5644">
            <w:pPr>
              <w:jc w:val="center"/>
              <w:rPr>
                <w:sz w:val="20"/>
                <w:szCs w:val="20"/>
              </w:rPr>
            </w:pPr>
          </w:p>
        </w:tc>
      </w:tr>
      <w:tr w:rsidR="00B64747" w:rsidRPr="00742305" w14:paraId="1EA19625" w14:textId="77777777" w:rsidTr="009B0D63">
        <w:trPr>
          <w:trHeight w:val="427"/>
        </w:trPr>
        <w:tc>
          <w:tcPr>
            <w:tcW w:w="365" w:type="pct"/>
            <w:shd w:val="clear" w:color="auto" w:fill="DAEEF3" w:themeFill="accent5" w:themeFillTint="33"/>
            <w:vAlign w:val="center"/>
          </w:tcPr>
          <w:p w14:paraId="5F506AEA" w14:textId="77777777" w:rsidR="00B64747" w:rsidRPr="00742305" w:rsidRDefault="00B64747" w:rsidP="00FB5644">
            <w:pPr>
              <w:jc w:val="center"/>
              <w:rPr>
                <w:sz w:val="20"/>
                <w:szCs w:val="20"/>
              </w:rPr>
            </w:pPr>
          </w:p>
        </w:tc>
        <w:tc>
          <w:tcPr>
            <w:tcW w:w="365" w:type="pct"/>
            <w:shd w:val="clear" w:color="auto" w:fill="DAEEF3" w:themeFill="accent5" w:themeFillTint="33"/>
            <w:vAlign w:val="center"/>
          </w:tcPr>
          <w:p w14:paraId="2B2273BE" w14:textId="77777777" w:rsidR="00B64747" w:rsidRPr="00742305" w:rsidRDefault="00B64747" w:rsidP="00FB5644">
            <w:pPr>
              <w:jc w:val="center"/>
              <w:rPr>
                <w:sz w:val="20"/>
                <w:szCs w:val="20"/>
              </w:rPr>
            </w:pPr>
          </w:p>
        </w:tc>
        <w:tc>
          <w:tcPr>
            <w:tcW w:w="365" w:type="pct"/>
            <w:shd w:val="clear" w:color="auto" w:fill="DAEEF3" w:themeFill="accent5" w:themeFillTint="33"/>
            <w:vAlign w:val="center"/>
          </w:tcPr>
          <w:p w14:paraId="63BF069B" w14:textId="77777777" w:rsidR="00B64747" w:rsidRPr="00742305" w:rsidRDefault="00B64747" w:rsidP="00FB5644">
            <w:pPr>
              <w:jc w:val="center"/>
              <w:rPr>
                <w:sz w:val="20"/>
                <w:szCs w:val="20"/>
              </w:rPr>
            </w:pPr>
          </w:p>
        </w:tc>
        <w:tc>
          <w:tcPr>
            <w:tcW w:w="367" w:type="pct"/>
            <w:shd w:val="clear" w:color="auto" w:fill="DAEEF3" w:themeFill="accent5" w:themeFillTint="33"/>
            <w:vAlign w:val="center"/>
          </w:tcPr>
          <w:p w14:paraId="326D4632" w14:textId="77777777" w:rsidR="00B64747" w:rsidRPr="00696009" w:rsidRDefault="00B64747" w:rsidP="00FB5644">
            <w:pPr>
              <w:jc w:val="center"/>
              <w:rPr>
                <w:sz w:val="20"/>
                <w:szCs w:val="20"/>
              </w:rPr>
            </w:pPr>
          </w:p>
        </w:tc>
        <w:tc>
          <w:tcPr>
            <w:tcW w:w="570" w:type="pct"/>
            <w:shd w:val="clear" w:color="auto" w:fill="auto"/>
            <w:vAlign w:val="center"/>
          </w:tcPr>
          <w:p w14:paraId="252AB67F" w14:textId="77777777" w:rsidR="00B64747" w:rsidRPr="00FB5644" w:rsidRDefault="00B64747" w:rsidP="00FB5644">
            <w:pPr>
              <w:jc w:val="center"/>
              <w:rPr>
                <w:sz w:val="18"/>
                <w:szCs w:val="18"/>
              </w:rPr>
            </w:pPr>
            <w:r w:rsidRPr="00FB5644">
              <w:rPr>
                <w:sz w:val="18"/>
                <w:szCs w:val="18"/>
              </w:rPr>
              <w:t>2022/2023</w:t>
            </w:r>
          </w:p>
        </w:tc>
        <w:tc>
          <w:tcPr>
            <w:tcW w:w="495" w:type="pct"/>
            <w:shd w:val="clear" w:color="auto" w:fill="auto"/>
            <w:vAlign w:val="center"/>
          </w:tcPr>
          <w:p w14:paraId="72A7E0CE" w14:textId="77777777" w:rsidR="00B64747" w:rsidRPr="00FB5644" w:rsidRDefault="00B64747" w:rsidP="00FB5644">
            <w:pPr>
              <w:jc w:val="center"/>
              <w:rPr>
                <w:sz w:val="20"/>
                <w:szCs w:val="20"/>
              </w:rPr>
            </w:pPr>
          </w:p>
        </w:tc>
        <w:tc>
          <w:tcPr>
            <w:tcW w:w="495" w:type="pct"/>
            <w:shd w:val="clear" w:color="auto" w:fill="auto"/>
            <w:vAlign w:val="center"/>
          </w:tcPr>
          <w:p w14:paraId="2D68214B" w14:textId="77777777" w:rsidR="00B64747" w:rsidRPr="00FB5644" w:rsidRDefault="00B64747" w:rsidP="00FB5644">
            <w:pPr>
              <w:jc w:val="center"/>
              <w:rPr>
                <w:sz w:val="20"/>
                <w:szCs w:val="20"/>
              </w:rPr>
            </w:pPr>
            <w:r w:rsidRPr="00FB5644">
              <w:rPr>
                <w:sz w:val="20"/>
                <w:szCs w:val="20"/>
              </w:rPr>
              <w:t>£   **</w:t>
            </w:r>
            <w:r w:rsidRPr="00FB5644">
              <w:rPr>
                <w:sz w:val="14"/>
                <w:szCs w:val="14"/>
              </w:rPr>
              <w:t xml:space="preserve"> insert annual allowance figure (£40,000 or tapered amount)</w:t>
            </w:r>
          </w:p>
        </w:tc>
        <w:tc>
          <w:tcPr>
            <w:tcW w:w="495" w:type="pct"/>
            <w:shd w:val="clear" w:color="auto" w:fill="DAEEF3" w:themeFill="accent5" w:themeFillTint="33"/>
            <w:vAlign w:val="center"/>
          </w:tcPr>
          <w:p w14:paraId="0ED207CD" w14:textId="77777777" w:rsidR="00B64747" w:rsidRPr="00742305" w:rsidRDefault="00B64747" w:rsidP="00FB5644">
            <w:pPr>
              <w:jc w:val="center"/>
              <w:rPr>
                <w:sz w:val="20"/>
                <w:szCs w:val="20"/>
              </w:rPr>
            </w:pPr>
          </w:p>
        </w:tc>
        <w:tc>
          <w:tcPr>
            <w:tcW w:w="495" w:type="pct"/>
            <w:shd w:val="clear" w:color="auto" w:fill="DAEEF3" w:themeFill="accent5" w:themeFillTint="33"/>
            <w:vAlign w:val="center"/>
          </w:tcPr>
          <w:p w14:paraId="2A81F6E0" w14:textId="77777777" w:rsidR="00B64747" w:rsidRPr="00742305" w:rsidRDefault="00B64747" w:rsidP="00FB5644">
            <w:pPr>
              <w:jc w:val="center"/>
              <w:rPr>
                <w:sz w:val="20"/>
                <w:szCs w:val="20"/>
              </w:rPr>
            </w:pPr>
          </w:p>
        </w:tc>
        <w:tc>
          <w:tcPr>
            <w:tcW w:w="495" w:type="pct"/>
            <w:shd w:val="clear" w:color="auto" w:fill="DAEEF3" w:themeFill="accent5" w:themeFillTint="33"/>
            <w:vAlign w:val="center"/>
          </w:tcPr>
          <w:p w14:paraId="56E8BA14" w14:textId="77777777" w:rsidR="00B64747" w:rsidRPr="00742305" w:rsidRDefault="00B64747" w:rsidP="00FB5644">
            <w:pPr>
              <w:jc w:val="center"/>
              <w:rPr>
                <w:sz w:val="20"/>
                <w:szCs w:val="20"/>
              </w:rPr>
            </w:pPr>
          </w:p>
        </w:tc>
        <w:tc>
          <w:tcPr>
            <w:tcW w:w="493" w:type="pct"/>
            <w:shd w:val="clear" w:color="auto" w:fill="DAEEF3" w:themeFill="accent5" w:themeFillTint="33"/>
            <w:vAlign w:val="center"/>
          </w:tcPr>
          <w:p w14:paraId="39376EC7" w14:textId="77777777" w:rsidR="00B64747" w:rsidRPr="00742305" w:rsidRDefault="00B64747" w:rsidP="00FB5644">
            <w:pPr>
              <w:jc w:val="center"/>
              <w:rPr>
                <w:sz w:val="20"/>
                <w:szCs w:val="20"/>
              </w:rPr>
            </w:pPr>
          </w:p>
        </w:tc>
      </w:tr>
      <w:tr w:rsidR="00B64747" w:rsidRPr="00742305" w14:paraId="3EBA327B" w14:textId="77777777" w:rsidTr="009B0D63">
        <w:trPr>
          <w:trHeight w:val="427"/>
        </w:trPr>
        <w:tc>
          <w:tcPr>
            <w:tcW w:w="365" w:type="pct"/>
            <w:shd w:val="clear" w:color="auto" w:fill="DAEEF3" w:themeFill="accent5" w:themeFillTint="33"/>
            <w:vAlign w:val="center"/>
          </w:tcPr>
          <w:p w14:paraId="3809D8B7" w14:textId="77777777" w:rsidR="00B64747" w:rsidRPr="00742305" w:rsidRDefault="00B64747" w:rsidP="00FB5644">
            <w:pPr>
              <w:jc w:val="center"/>
              <w:rPr>
                <w:sz w:val="20"/>
                <w:szCs w:val="20"/>
              </w:rPr>
            </w:pPr>
          </w:p>
        </w:tc>
        <w:tc>
          <w:tcPr>
            <w:tcW w:w="365" w:type="pct"/>
            <w:shd w:val="clear" w:color="auto" w:fill="DAEEF3" w:themeFill="accent5" w:themeFillTint="33"/>
            <w:vAlign w:val="center"/>
          </w:tcPr>
          <w:p w14:paraId="6CCBC510" w14:textId="77777777" w:rsidR="00B64747" w:rsidRPr="00742305" w:rsidRDefault="00B64747" w:rsidP="00FB5644">
            <w:pPr>
              <w:jc w:val="center"/>
              <w:rPr>
                <w:sz w:val="20"/>
                <w:szCs w:val="20"/>
              </w:rPr>
            </w:pPr>
          </w:p>
        </w:tc>
        <w:tc>
          <w:tcPr>
            <w:tcW w:w="365" w:type="pct"/>
            <w:shd w:val="clear" w:color="auto" w:fill="DAEEF3" w:themeFill="accent5" w:themeFillTint="33"/>
            <w:vAlign w:val="center"/>
          </w:tcPr>
          <w:p w14:paraId="6053D5D2" w14:textId="77777777" w:rsidR="00B64747" w:rsidRPr="00742305" w:rsidRDefault="00B64747" w:rsidP="00FB5644">
            <w:pPr>
              <w:jc w:val="center"/>
              <w:rPr>
                <w:sz w:val="20"/>
                <w:szCs w:val="20"/>
              </w:rPr>
            </w:pPr>
          </w:p>
        </w:tc>
        <w:tc>
          <w:tcPr>
            <w:tcW w:w="367" w:type="pct"/>
            <w:shd w:val="clear" w:color="auto" w:fill="DAEEF3" w:themeFill="accent5" w:themeFillTint="33"/>
            <w:vAlign w:val="center"/>
          </w:tcPr>
          <w:p w14:paraId="0B3EBF6B" w14:textId="77777777" w:rsidR="00B64747" w:rsidRPr="00696009" w:rsidRDefault="00B64747" w:rsidP="00FB5644">
            <w:pPr>
              <w:jc w:val="center"/>
              <w:rPr>
                <w:sz w:val="20"/>
                <w:szCs w:val="20"/>
              </w:rPr>
            </w:pPr>
          </w:p>
        </w:tc>
        <w:tc>
          <w:tcPr>
            <w:tcW w:w="570" w:type="pct"/>
            <w:shd w:val="clear" w:color="auto" w:fill="auto"/>
            <w:vAlign w:val="center"/>
          </w:tcPr>
          <w:p w14:paraId="01423574" w14:textId="77777777" w:rsidR="00B64747" w:rsidRPr="00FB5644" w:rsidRDefault="00B64747" w:rsidP="00FB5644">
            <w:pPr>
              <w:jc w:val="center"/>
              <w:rPr>
                <w:sz w:val="18"/>
                <w:szCs w:val="18"/>
              </w:rPr>
            </w:pPr>
            <w:r w:rsidRPr="00FB5644">
              <w:rPr>
                <w:sz w:val="18"/>
                <w:szCs w:val="18"/>
              </w:rPr>
              <w:t>2023/2024</w:t>
            </w:r>
          </w:p>
        </w:tc>
        <w:tc>
          <w:tcPr>
            <w:tcW w:w="495" w:type="pct"/>
            <w:shd w:val="clear" w:color="auto" w:fill="auto"/>
            <w:vAlign w:val="center"/>
          </w:tcPr>
          <w:p w14:paraId="640964DA" w14:textId="77777777" w:rsidR="00B64747" w:rsidRPr="00FB5644" w:rsidRDefault="00B64747" w:rsidP="00FB5644">
            <w:pPr>
              <w:jc w:val="center"/>
              <w:rPr>
                <w:sz w:val="20"/>
                <w:szCs w:val="20"/>
              </w:rPr>
            </w:pPr>
          </w:p>
        </w:tc>
        <w:tc>
          <w:tcPr>
            <w:tcW w:w="495" w:type="pct"/>
            <w:shd w:val="clear" w:color="auto" w:fill="auto"/>
            <w:vAlign w:val="center"/>
          </w:tcPr>
          <w:p w14:paraId="576EE480" w14:textId="37C51E10" w:rsidR="00B64747" w:rsidRPr="00FB5644" w:rsidRDefault="00B64747" w:rsidP="00FB5644">
            <w:pPr>
              <w:jc w:val="center"/>
              <w:rPr>
                <w:sz w:val="20"/>
                <w:szCs w:val="20"/>
              </w:rPr>
            </w:pPr>
            <w:r w:rsidRPr="00FB5644">
              <w:rPr>
                <w:sz w:val="20"/>
                <w:szCs w:val="20"/>
              </w:rPr>
              <w:t>£   **</w:t>
            </w:r>
            <w:r w:rsidRPr="00FB5644">
              <w:rPr>
                <w:sz w:val="14"/>
                <w:szCs w:val="14"/>
              </w:rPr>
              <w:t xml:space="preserve"> insert annual allowance figure (£</w:t>
            </w:r>
            <w:r w:rsidR="00F91AAE" w:rsidRPr="00FB5644">
              <w:rPr>
                <w:sz w:val="14"/>
                <w:szCs w:val="14"/>
              </w:rPr>
              <w:t>60,000</w:t>
            </w:r>
            <w:r w:rsidRPr="00FB5644">
              <w:rPr>
                <w:sz w:val="14"/>
                <w:szCs w:val="14"/>
              </w:rPr>
              <w:t xml:space="preserve"> or tapered amount)</w:t>
            </w:r>
          </w:p>
        </w:tc>
        <w:tc>
          <w:tcPr>
            <w:tcW w:w="495" w:type="pct"/>
            <w:shd w:val="clear" w:color="auto" w:fill="DAEEF3" w:themeFill="accent5" w:themeFillTint="33"/>
            <w:vAlign w:val="center"/>
          </w:tcPr>
          <w:p w14:paraId="5440D79E" w14:textId="77777777" w:rsidR="00B64747" w:rsidRPr="00742305" w:rsidRDefault="00B64747" w:rsidP="00FB5644">
            <w:pPr>
              <w:jc w:val="center"/>
              <w:rPr>
                <w:sz w:val="20"/>
                <w:szCs w:val="20"/>
              </w:rPr>
            </w:pPr>
          </w:p>
        </w:tc>
        <w:tc>
          <w:tcPr>
            <w:tcW w:w="495" w:type="pct"/>
            <w:shd w:val="clear" w:color="auto" w:fill="DAEEF3" w:themeFill="accent5" w:themeFillTint="33"/>
            <w:vAlign w:val="center"/>
          </w:tcPr>
          <w:p w14:paraId="569CAF6C" w14:textId="77777777" w:rsidR="00B64747" w:rsidRPr="00742305" w:rsidRDefault="00B64747" w:rsidP="00FB5644">
            <w:pPr>
              <w:jc w:val="center"/>
              <w:rPr>
                <w:sz w:val="20"/>
                <w:szCs w:val="20"/>
              </w:rPr>
            </w:pPr>
          </w:p>
        </w:tc>
        <w:tc>
          <w:tcPr>
            <w:tcW w:w="495" w:type="pct"/>
            <w:shd w:val="clear" w:color="auto" w:fill="DAEEF3" w:themeFill="accent5" w:themeFillTint="33"/>
            <w:vAlign w:val="center"/>
          </w:tcPr>
          <w:p w14:paraId="5402B912" w14:textId="77777777" w:rsidR="00B64747" w:rsidRPr="00742305" w:rsidRDefault="00B64747" w:rsidP="00FB5644">
            <w:pPr>
              <w:jc w:val="center"/>
              <w:rPr>
                <w:sz w:val="20"/>
                <w:szCs w:val="20"/>
              </w:rPr>
            </w:pPr>
          </w:p>
        </w:tc>
        <w:tc>
          <w:tcPr>
            <w:tcW w:w="493" w:type="pct"/>
            <w:shd w:val="clear" w:color="auto" w:fill="DAEEF3" w:themeFill="accent5" w:themeFillTint="33"/>
            <w:vAlign w:val="center"/>
          </w:tcPr>
          <w:p w14:paraId="0782C487" w14:textId="77777777" w:rsidR="00B64747" w:rsidRPr="00742305" w:rsidRDefault="00B64747" w:rsidP="00FB5644">
            <w:pPr>
              <w:jc w:val="center"/>
              <w:rPr>
                <w:sz w:val="20"/>
                <w:szCs w:val="20"/>
              </w:rPr>
            </w:pPr>
          </w:p>
        </w:tc>
      </w:tr>
    </w:tbl>
    <w:p w14:paraId="082F5E72" w14:textId="66AC4110" w:rsidR="00764FCF" w:rsidRDefault="00DB3A0A" w:rsidP="00FB5644">
      <w:pPr>
        <w:rPr>
          <w:b/>
          <w:sz w:val="24"/>
          <w:szCs w:val="24"/>
        </w:rPr>
      </w:pPr>
      <w:r>
        <w:rPr>
          <w:b/>
          <w:sz w:val="24"/>
          <w:szCs w:val="24"/>
        </w:rPr>
        <w:t>Total carry forward available including current year (</w:t>
      </w:r>
      <w:r w:rsidR="00B55FA7">
        <w:rPr>
          <w:b/>
          <w:sz w:val="24"/>
          <w:szCs w:val="24"/>
        </w:rPr>
        <w:t>ie</w:t>
      </w:r>
      <w:r>
        <w:rPr>
          <w:b/>
          <w:sz w:val="24"/>
          <w:szCs w:val="24"/>
        </w:rPr>
        <w:t xml:space="preserve"> last three years plus current year)</w:t>
      </w:r>
      <w:r>
        <w:rPr>
          <w:b/>
          <w:sz w:val="24"/>
          <w:szCs w:val="24"/>
        </w:rPr>
        <w:tab/>
      </w:r>
      <w:r>
        <w:rPr>
          <w:b/>
          <w:sz w:val="24"/>
          <w:szCs w:val="24"/>
        </w:rPr>
        <w:tab/>
      </w:r>
      <w:r>
        <w:rPr>
          <w:b/>
          <w:sz w:val="24"/>
          <w:szCs w:val="24"/>
        </w:rPr>
        <w:tab/>
      </w:r>
      <w:r>
        <w:rPr>
          <w:b/>
          <w:sz w:val="24"/>
          <w:szCs w:val="24"/>
        </w:rPr>
        <w:tab/>
      </w:r>
      <w:r>
        <w:rPr>
          <w:b/>
          <w:sz w:val="24"/>
          <w:szCs w:val="24"/>
        </w:rPr>
        <w:tab/>
        <w:t xml:space="preserve">        </w:t>
      </w:r>
      <w:r w:rsidR="00764FCF">
        <w:rPr>
          <w:b/>
          <w:sz w:val="24"/>
          <w:szCs w:val="24"/>
        </w:rPr>
        <w:t xml:space="preserve">  </w:t>
      </w:r>
      <w:r w:rsidR="00AB6769">
        <w:rPr>
          <w:b/>
          <w:sz w:val="24"/>
          <w:szCs w:val="24"/>
        </w:rPr>
        <w:t xml:space="preserve"> </w:t>
      </w:r>
      <w:r>
        <w:rPr>
          <w:b/>
          <w:sz w:val="24"/>
          <w:szCs w:val="24"/>
        </w:rPr>
        <w:t xml:space="preserve"> £</w:t>
      </w:r>
    </w:p>
    <w:p w14:paraId="1C46F303" w14:textId="6AB7F861" w:rsidR="00DB3A0A" w:rsidRPr="00684A93" w:rsidRDefault="00DB3A0A" w:rsidP="00FB5644">
      <w:pPr>
        <w:rPr>
          <w:b/>
          <w:sz w:val="24"/>
          <w:szCs w:val="24"/>
        </w:rPr>
      </w:pPr>
      <w:r w:rsidRPr="00684A93">
        <w:rPr>
          <w:b/>
          <w:sz w:val="24"/>
          <w:szCs w:val="24"/>
        </w:rPr>
        <w:t xml:space="preserve">Please </w:t>
      </w:r>
      <w:r>
        <w:rPr>
          <w:b/>
          <w:sz w:val="24"/>
          <w:szCs w:val="24"/>
        </w:rPr>
        <w:t>read</w:t>
      </w:r>
      <w:r w:rsidRPr="00684A93">
        <w:rPr>
          <w:b/>
          <w:sz w:val="24"/>
          <w:szCs w:val="24"/>
        </w:rPr>
        <w:t xml:space="preserve"> </w:t>
      </w:r>
      <w:r w:rsidR="00F91AAE">
        <w:rPr>
          <w:b/>
          <w:sz w:val="24"/>
          <w:szCs w:val="24"/>
        </w:rPr>
        <w:t xml:space="preserve">the </w:t>
      </w:r>
      <w:r w:rsidRPr="00684A93">
        <w:rPr>
          <w:b/>
          <w:sz w:val="24"/>
          <w:szCs w:val="24"/>
        </w:rPr>
        <w:t xml:space="preserve">notes </w:t>
      </w:r>
      <w:r w:rsidR="00F06BB0">
        <w:rPr>
          <w:b/>
          <w:sz w:val="24"/>
          <w:szCs w:val="24"/>
        </w:rPr>
        <w:t xml:space="preserve">below and </w:t>
      </w:r>
      <w:r w:rsidRPr="00684A93">
        <w:rPr>
          <w:b/>
          <w:sz w:val="24"/>
          <w:szCs w:val="24"/>
        </w:rPr>
        <w:t xml:space="preserve">on </w:t>
      </w:r>
      <w:r w:rsidR="00F06BB0">
        <w:rPr>
          <w:b/>
          <w:sz w:val="24"/>
          <w:szCs w:val="24"/>
        </w:rPr>
        <w:t xml:space="preserve">the </w:t>
      </w:r>
      <w:r w:rsidRPr="00684A93">
        <w:rPr>
          <w:b/>
          <w:sz w:val="24"/>
          <w:szCs w:val="24"/>
        </w:rPr>
        <w:t>next page</w:t>
      </w:r>
    </w:p>
    <w:p w14:paraId="19834135" w14:textId="77777777" w:rsidR="00DB3A0A" w:rsidRDefault="00DB3A0A" w:rsidP="00FB5644">
      <w:pPr>
        <w:rPr>
          <w:b/>
          <w:sz w:val="24"/>
          <w:szCs w:val="24"/>
        </w:rPr>
      </w:pPr>
    </w:p>
    <w:p w14:paraId="5B695822" w14:textId="77777777" w:rsidR="00A141FA" w:rsidRPr="00C2562B" w:rsidRDefault="00A141FA" w:rsidP="00FB5644">
      <w:pPr>
        <w:rPr>
          <w:sz w:val="18"/>
          <w:szCs w:val="18"/>
        </w:rPr>
      </w:pPr>
      <w:r w:rsidRPr="00C2562B">
        <w:rPr>
          <w:b/>
          <w:sz w:val="18"/>
          <w:szCs w:val="18"/>
        </w:rPr>
        <w:t>*</w:t>
      </w:r>
      <w:r w:rsidRPr="00C2562B">
        <w:rPr>
          <w:sz w:val="18"/>
          <w:szCs w:val="18"/>
        </w:rPr>
        <w:t xml:space="preserve">. </w:t>
      </w:r>
      <w:r w:rsidR="008C3C6E" w:rsidRPr="00C2562B">
        <w:rPr>
          <w:sz w:val="18"/>
          <w:szCs w:val="18"/>
        </w:rPr>
        <w:t>From 8 July 201</w:t>
      </w:r>
      <w:r w:rsidR="00A72708" w:rsidRPr="00C2562B">
        <w:rPr>
          <w:sz w:val="18"/>
          <w:szCs w:val="18"/>
        </w:rPr>
        <w:t>5</w:t>
      </w:r>
      <w:r w:rsidR="008C3C6E" w:rsidRPr="00C2562B">
        <w:rPr>
          <w:sz w:val="18"/>
          <w:szCs w:val="18"/>
        </w:rPr>
        <w:t xml:space="preserve"> transitional</w:t>
      </w:r>
      <w:r w:rsidR="00A72708" w:rsidRPr="00C2562B">
        <w:rPr>
          <w:sz w:val="18"/>
          <w:szCs w:val="18"/>
        </w:rPr>
        <w:t xml:space="preserve"> annual allowance rules came into effect in preparation for PIPs running only in tax years from 6 April 2016 onwards. Under these rules it may be possible to benefit from an annual allowance of up to £80</w:t>
      </w:r>
      <w:r w:rsidR="0050080A" w:rsidRPr="00C2562B">
        <w:rPr>
          <w:sz w:val="18"/>
          <w:szCs w:val="18"/>
        </w:rPr>
        <w:t>,</w:t>
      </w:r>
      <w:r w:rsidR="00A72708" w:rsidRPr="00C2562B">
        <w:rPr>
          <w:sz w:val="18"/>
          <w:szCs w:val="18"/>
        </w:rPr>
        <w:t>000</w:t>
      </w:r>
      <w:r w:rsidR="008C3C6E" w:rsidRPr="00C2562B">
        <w:rPr>
          <w:sz w:val="18"/>
          <w:szCs w:val="18"/>
        </w:rPr>
        <w:t xml:space="preserve"> </w:t>
      </w:r>
      <w:r w:rsidR="00844060" w:rsidRPr="00C2562B">
        <w:rPr>
          <w:sz w:val="18"/>
          <w:szCs w:val="18"/>
        </w:rPr>
        <w:t>for the 2015/16 tax year</w:t>
      </w:r>
      <w:r w:rsidR="00B623BC" w:rsidRPr="00C2562B">
        <w:rPr>
          <w:sz w:val="18"/>
          <w:szCs w:val="18"/>
        </w:rPr>
        <w:t>. However, from April 2016 it will only be possible to carry forward £40,000 of unused annual allowance</w:t>
      </w:r>
      <w:r w:rsidR="00844060" w:rsidRPr="00C2562B">
        <w:rPr>
          <w:sz w:val="18"/>
          <w:szCs w:val="18"/>
        </w:rPr>
        <w:t xml:space="preserve"> from the 2015/16 tax year</w:t>
      </w:r>
      <w:r w:rsidR="00B623BC" w:rsidRPr="00C2562B">
        <w:rPr>
          <w:sz w:val="18"/>
          <w:szCs w:val="18"/>
        </w:rPr>
        <w:t xml:space="preserve"> and not up to £80,000.</w:t>
      </w:r>
      <w:r w:rsidR="008C3C6E" w:rsidRPr="00C2562B">
        <w:rPr>
          <w:sz w:val="18"/>
          <w:szCs w:val="18"/>
        </w:rPr>
        <w:t xml:space="preserve"> </w:t>
      </w:r>
    </w:p>
    <w:p w14:paraId="7366EDEF" w14:textId="77777777" w:rsidR="00A141FA" w:rsidRPr="00C2562B" w:rsidRDefault="00A141FA" w:rsidP="00FB5644">
      <w:pPr>
        <w:pStyle w:val="ListParagraph"/>
        <w:numPr>
          <w:ilvl w:val="0"/>
          <w:numId w:val="1"/>
        </w:numPr>
        <w:rPr>
          <w:sz w:val="18"/>
          <w:szCs w:val="18"/>
        </w:rPr>
      </w:pPr>
      <w:r w:rsidRPr="00C2562B">
        <w:rPr>
          <w:sz w:val="18"/>
          <w:szCs w:val="18"/>
        </w:rPr>
        <w:t>The PIP end date will determine the tax year the PIP ends in.</w:t>
      </w:r>
      <w:r w:rsidR="00B623BC" w:rsidRPr="00C2562B">
        <w:rPr>
          <w:sz w:val="18"/>
          <w:szCs w:val="18"/>
        </w:rPr>
        <w:t xml:space="preserve"> However, from 6 April 2016 all future PIPs will be in tax years only.</w:t>
      </w:r>
    </w:p>
    <w:p w14:paraId="4EC2E501" w14:textId="77777777" w:rsidR="00A141FA" w:rsidRPr="00C2562B" w:rsidRDefault="00D82E18" w:rsidP="00FB5644">
      <w:pPr>
        <w:pStyle w:val="ListParagraph"/>
        <w:numPr>
          <w:ilvl w:val="0"/>
          <w:numId w:val="1"/>
        </w:numPr>
        <w:rPr>
          <w:sz w:val="18"/>
          <w:szCs w:val="18"/>
        </w:rPr>
      </w:pPr>
      <w:r w:rsidRPr="00C2562B">
        <w:rPr>
          <w:sz w:val="18"/>
          <w:szCs w:val="18"/>
        </w:rPr>
        <w:t>A</w:t>
      </w:r>
      <w:r w:rsidR="00A141FA" w:rsidRPr="00C2562B">
        <w:rPr>
          <w:sz w:val="18"/>
          <w:szCs w:val="18"/>
        </w:rPr>
        <w:t xml:space="preserve">lways use </w:t>
      </w:r>
      <w:r w:rsidR="00A141FA" w:rsidRPr="00C2562B">
        <w:rPr>
          <w:sz w:val="18"/>
          <w:szCs w:val="18"/>
          <w:u w:val="single"/>
        </w:rPr>
        <w:t>gross</w:t>
      </w:r>
      <w:r w:rsidR="00A141FA" w:rsidRPr="00C2562B">
        <w:rPr>
          <w:sz w:val="18"/>
          <w:szCs w:val="18"/>
        </w:rPr>
        <w:t xml:space="preserve"> contributions.</w:t>
      </w:r>
    </w:p>
    <w:p w14:paraId="25D848E2" w14:textId="77777777" w:rsidR="00D82E18" w:rsidRPr="00C2562B" w:rsidRDefault="005E3B33" w:rsidP="00FB5644">
      <w:pPr>
        <w:pStyle w:val="ListParagraph"/>
        <w:numPr>
          <w:ilvl w:val="0"/>
          <w:numId w:val="1"/>
        </w:numPr>
        <w:rPr>
          <w:sz w:val="18"/>
          <w:szCs w:val="18"/>
        </w:rPr>
      </w:pPr>
      <w:r w:rsidRPr="00C2562B">
        <w:rPr>
          <w:sz w:val="18"/>
          <w:szCs w:val="18"/>
        </w:rPr>
        <w:t>F</w:t>
      </w:r>
      <w:r w:rsidR="00D82E18" w:rsidRPr="00C2562B">
        <w:rPr>
          <w:sz w:val="18"/>
          <w:szCs w:val="18"/>
        </w:rPr>
        <w:t xml:space="preserve">rom 6 April 2014 the annual allowance going forwards </w:t>
      </w:r>
      <w:r w:rsidR="00844060" w:rsidRPr="00C2562B">
        <w:rPr>
          <w:sz w:val="18"/>
          <w:szCs w:val="18"/>
        </w:rPr>
        <w:t>has been</w:t>
      </w:r>
      <w:r w:rsidR="00D82E18" w:rsidRPr="00C2562B">
        <w:rPr>
          <w:sz w:val="18"/>
          <w:szCs w:val="18"/>
        </w:rPr>
        <w:t xml:space="preserve"> reduced to £40,000</w:t>
      </w:r>
      <w:r w:rsidR="0093139E" w:rsidRPr="00C2562B">
        <w:rPr>
          <w:sz w:val="18"/>
          <w:szCs w:val="18"/>
        </w:rPr>
        <w:t>.</w:t>
      </w:r>
    </w:p>
    <w:p w14:paraId="7570C0B1" w14:textId="77777777" w:rsidR="0093139E" w:rsidRPr="00FB5644" w:rsidRDefault="0093139E" w:rsidP="00FB5644">
      <w:pPr>
        <w:pStyle w:val="ListParagraph"/>
        <w:numPr>
          <w:ilvl w:val="0"/>
          <w:numId w:val="1"/>
        </w:numPr>
        <w:rPr>
          <w:sz w:val="18"/>
          <w:szCs w:val="18"/>
        </w:rPr>
      </w:pPr>
      <w:r w:rsidRPr="00FB5644">
        <w:rPr>
          <w:sz w:val="18"/>
          <w:szCs w:val="18"/>
        </w:rPr>
        <w:t>However, the maximum amount that can be carried forward from tax years</w:t>
      </w:r>
      <w:r w:rsidR="00344906" w:rsidRPr="00FB5644">
        <w:rPr>
          <w:sz w:val="18"/>
          <w:szCs w:val="18"/>
        </w:rPr>
        <w:t xml:space="preserve"> </w:t>
      </w:r>
      <w:r w:rsidR="00826E1D" w:rsidRPr="00FB5644">
        <w:rPr>
          <w:sz w:val="18"/>
          <w:szCs w:val="18"/>
        </w:rPr>
        <w:t>up to</w:t>
      </w:r>
      <w:r w:rsidRPr="00FB5644">
        <w:rPr>
          <w:sz w:val="18"/>
          <w:szCs w:val="18"/>
        </w:rPr>
        <w:t xml:space="preserve"> 13/14 is still based on £50,000. </w:t>
      </w:r>
    </w:p>
    <w:p w14:paraId="019D4828" w14:textId="77777777" w:rsidR="00B64747" w:rsidRPr="00FB5644" w:rsidRDefault="00B64747" w:rsidP="00FB5644">
      <w:pPr>
        <w:pStyle w:val="ListParagraph"/>
        <w:numPr>
          <w:ilvl w:val="0"/>
          <w:numId w:val="1"/>
        </w:numPr>
        <w:rPr>
          <w:sz w:val="18"/>
          <w:szCs w:val="18"/>
        </w:rPr>
      </w:pPr>
      <w:r w:rsidRPr="00FB5644">
        <w:rPr>
          <w:sz w:val="18"/>
          <w:szCs w:val="18"/>
        </w:rPr>
        <w:t>From 6 April 2023 the annual allowance going forwards has been increased to £60,000.</w:t>
      </w:r>
    </w:p>
    <w:p w14:paraId="09E5D1C5" w14:textId="77777777" w:rsidR="005E3B33" w:rsidRPr="00FB5644" w:rsidRDefault="005E3B33" w:rsidP="00FB5644">
      <w:pPr>
        <w:pStyle w:val="ListParagraph"/>
        <w:numPr>
          <w:ilvl w:val="0"/>
          <w:numId w:val="1"/>
        </w:numPr>
        <w:rPr>
          <w:sz w:val="18"/>
          <w:szCs w:val="18"/>
        </w:rPr>
      </w:pPr>
      <w:r w:rsidRPr="00FB5644">
        <w:rPr>
          <w:sz w:val="18"/>
          <w:szCs w:val="18"/>
        </w:rPr>
        <w:t xml:space="preserve">This table has been designed for people who have not </w:t>
      </w:r>
      <w:r w:rsidR="00EA4636" w:rsidRPr="00FB5644">
        <w:rPr>
          <w:sz w:val="18"/>
          <w:szCs w:val="18"/>
        </w:rPr>
        <w:t>triggered</w:t>
      </w:r>
      <w:r w:rsidRPr="00FB5644">
        <w:rPr>
          <w:sz w:val="18"/>
          <w:szCs w:val="18"/>
        </w:rPr>
        <w:t xml:space="preserve"> the Money Purchase Annual Allowance</w:t>
      </w:r>
    </w:p>
    <w:p w14:paraId="50AD1EA0" w14:textId="77777777" w:rsidR="00C2562B" w:rsidRPr="00C2562B" w:rsidRDefault="00C2562B" w:rsidP="00FB5644">
      <w:pPr>
        <w:rPr>
          <w:sz w:val="18"/>
          <w:szCs w:val="18"/>
        </w:rPr>
      </w:pPr>
      <w:r w:rsidRPr="00FB5644">
        <w:rPr>
          <w:sz w:val="18"/>
          <w:szCs w:val="18"/>
        </w:rPr>
        <w:t>**Individuals with Adjusted Income in excess of</w:t>
      </w:r>
      <w:r w:rsidR="00B64747" w:rsidRPr="00FB5644">
        <w:rPr>
          <w:sz w:val="18"/>
          <w:szCs w:val="18"/>
        </w:rPr>
        <w:t xml:space="preserve">; </w:t>
      </w:r>
      <w:r w:rsidRPr="00FB5644">
        <w:rPr>
          <w:sz w:val="18"/>
          <w:szCs w:val="18"/>
        </w:rPr>
        <w:t>£150,000</w:t>
      </w:r>
      <w:r w:rsidR="00B64747" w:rsidRPr="00FB5644">
        <w:rPr>
          <w:sz w:val="18"/>
          <w:szCs w:val="18"/>
        </w:rPr>
        <w:t xml:space="preserve"> up to and including tax year 2019/20, £240,000 from tax year 2020/21 to 2022/23 and £260,000 from April 2023, </w:t>
      </w:r>
      <w:r w:rsidRPr="00FB5644">
        <w:rPr>
          <w:sz w:val="18"/>
          <w:szCs w:val="18"/>
        </w:rPr>
        <w:t>will have a reduced annual allowance under the tapering relief rules. This wi</w:t>
      </w:r>
      <w:r w:rsidR="00B64747" w:rsidRPr="00FB5644">
        <w:rPr>
          <w:sz w:val="18"/>
          <w:szCs w:val="18"/>
        </w:rPr>
        <w:t>l</w:t>
      </w:r>
      <w:r w:rsidRPr="00FB5644">
        <w:rPr>
          <w:sz w:val="18"/>
          <w:szCs w:val="18"/>
        </w:rPr>
        <w:t>l adjust the annual allowance for that year but will not affect the amounts available for carry forward from other years.</w:t>
      </w:r>
      <w:r>
        <w:rPr>
          <w:sz w:val="18"/>
          <w:szCs w:val="18"/>
        </w:rPr>
        <w:t xml:space="preserve">  </w:t>
      </w:r>
    </w:p>
    <w:p w14:paraId="2659B8CA" w14:textId="77777777" w:rsidR="00F91AAE" w:rsidRDefault="00F91AAE" w:rsidP="00FB5644">
      <w:pPr>
        <w:rPr>
          <w:b/>
          <w:sz w:val="24"/>
          <w:szCs w:val="24"/>
          <w:u w:val="single"/>
        </w:rPr>
      </w:pPr>
      <w:r>
        <w:rPr>
          <w:b/>
          <w:sz w:val="24"/>
          <w:szCs w:val="24"/>
          <w:u w:val="single"/>
        </w:rPr>
        <w:br w:type="page"/>
      </w:r>
    </w:p>
    <w:p w14:paraId="1C7CBDFA" w14:textId="6430271F" w:rsidR="00945484" w:rsidRDefault="00945484" w:rsidP="00FB5644">
      <w:pPr>
        <w:rPr>
          <w:b/>
          <w:sz w:val="24"/>
          <w:szCs w:val="24"/>
          <w:u w:val="single"/>
        </w:rPr>
      </w:pPr>
      <w:r w:rsidRPr="0066191C">
        <w:rPr>
          <w:b/>
          <w:sz w:val="24"/>
          <w:szCs w:val="24"/>
          <w:u w:val="single"/>
        </w:rPr>
        <w:lastRenderedPageBreak/>
        <w:t>Guide to form</w:t>
      </w:r>
    </w:p>
    <w:p w14:paraId="7890D385" w14:textId="77777777" w:rsidR="0066191C" w:rsidRPr="00C2562B" w:rsidRDefault="0066191C" w:rsidP="00FB5644">
      <w:pPr>
        <w:rPr>
          <w:sz w:val="18"/>
          <w:szCs w:val="18"/>
        </w:rPr>
      </w:pPr>
      <w:r w:rsidRPr="00C2562B">
        <w:rPr>
          <w:sz w:val="18"/>
          <w:szCs w:val="18"/>
        </w:rPr>
        <w:t xml:space="preserve">This simple guide is designed to help you fill in all relevant information on the attached table. </w:t>
      </w:r>
    </w:p>
    <w:p w14:paraId="670F7BE4" w14:textId="77777777" w:rsidR="00945484" w:rsidRPr="00C2562B" w:rsidRDefault="00945484" w:rsidP="00FB5644">
      <w:pPr>
        <w:rPr>
          <w:sz w:val="18"/>
          <w:szCs w:val="18"/>
        </w:rPr>
      </w:pPr>
      <w:r w:rsidRPr="00C2562B">
        <w:rPr>
          <w:b/>
          <w:sz w:val="18"/>
          <w:szCs w:val="18"/>
        </w:rPr>
        <w:t xml:space="preserve">PIP period dates and total contributions paid in period </w:t>
      </w:r>
      <w:r w:rsidR="00CB1A6A" w:rsidRPr="00C2562B">
        <w:rPr>
          <w:b/>
          <w:sz w:val="18"/>
          <w:szCs w:val="18"/>
        </w:rPr>
        <w:t>–</w:t>
      </w:r>
      <w:r w:rsidRPr="00C2562B">
        <w:rPr>
          <w:b/>
          <w:sz w:val="18"/>
          <w:szCs w:val="18"/>
        </w:rPr>
        <w:t xml:space="preserve"> </w:t>
      </w:r>
      <w:r w:rsidR="00565619" w:rsidRPr="00C2562B">
        <w:rPr>
          <w:sz w:val="18"/>
          <w:szCs w:val="18"/>
        </w:rPr>
        <w:t>W</w:t>
      </w:r>
      <w:r w:rsidR="00CB1A6A" w:rsidRPr="00C2562B">
        <w:rPr>
          <w:sz w:val="18"/>
          <w:szCs w:val="18"/>
        </w:rPr>
        <w:t>ithin this section insert the details of the PIP. The end date of the P</w:t>
      </w:r>
      <w:r w:rsidR="00180B94" w:rsidRPr="00C2562B">
        <w:rPr>
          <w:sz w:val="18"/>
          <w:szCs w:val="18"/>
        </w:rPr>
        <w:t>IP</w:t>
      </w:r>
      <w:r w:rsidR="00CB1A6A" w:rsidRPr="00C2562B">
        <w:rPr>
          <w:sz w:val="18"/>
          <w:szCs w:val="18"/>
        </w:rPr>
        <w:t xml:space="preserve"> will determine </w:t>
      </w:r>
      <w:r w:rsidR="00B944C4" w:rsidRPr="00C2562B">
        <w:rPr>
          <w:sz w:val="18"/>
          <w:szCs w:val="18"/>
        </w:rPr>
        <w:t xml:space="preserve">the tax year </w:t>
      </w:r>
      <w:r w:rsidR="00180B94" w:rsidRPr="00C2562B">
        <w:rPr>
          <w:sz w:val="18"/>
          <w:szCs w:val="18"/>
        </w:rPr>
        <w:t>the contributions made in this period relate to, so in each box we put the total of all gross contributions made in relation to that PIP.</w:t>
      </w:r>
      <w:r w:rsidR="00B944C4" w:rsidRPr="00C2562B">
        <w:rPr>
          <w:sz w:val="18"/>
          <w:szCs w:val="18"/>
        </w:rPr>
        <w:t xml:space="preserve"> </w:t>
      </w:r>
    </w:p>
    <w:p w14:paraId="5810CD4B" w14:textId="77777777" w:rsidR="00CB1A6A" w:rsidRPr="00C2562B" w:rsidRDefault="00CB1A6A" w:rsidP="00FB5644">
      <w:pPr>
        <w:rPr>
          <w:sz w:val="18"/>
          <w:szCs w:val="18"/>
        </w:rPr>
      </w:pPr>
      <w:r w:rsidRPr="00C2562B">
        <w:rPr>
          <w:b/>
          <w:sz w:val="18"/>
          <w:szCs w:val="18"/>
        </w:rPr>
        <w:t xml:space="preserve">Tax year PIP ends in – </w:t>
      </w:r>
      <w:r w:rsidR="00565619" w:rsidRPr="00C2562B">
        <w:rPr>
          <w:sz w:val="18"/>
          <w:szCs w:val="18"/>
        </w:rPr>
        <w:t>T</w:t>
      </w:r>
      <w:r w:rsidR="00180B94" w:rsidRPr="00C2562B">
        <w:rPr>
          <w:sz w:val="18"/>
          <w:szCs w:val="18"/>
        </w:rPr>
        <w:t>his date will be based on the tax year the last day of the PIP ends in, so a PIP ending on 5 April 2014 will be in tax year 2013/14</w:t>
      </w:r>
      <w:r w:rsidR="00565619" w:rsidRPr="00C2562B">
        <w:rPr>
          <w:sz w:val="18"/>
          <w:szCs w:val="18"/>
        </w:rPr>
        <w:t>. From 6 April 2016</w:t>
      </w:r>
      <w:r w:rsidR="00BF3AC5" w:rsidRPr="00C2562B">
        <w:rPr>
          <w:sz w:val="18"/>
          <w:szCs w:val="18"/>
        </w:rPr>
        <w:t xml:space="preserve"> all PIP periods will run in tax years going forward.</w:t>
      </w:r>
      <w:r w:rsidR="00180B94" w:rsidRPr="00C2562B">
        <w:rPr>
          <w:sz w:val="18"/>
          <w:szCs w:val="18"/>
        </w:rPr>
        <w:t xml:space="preserve"> </w:t>
      </w:r>
    </w:p>
    <w:p w14:paraId="17A08C91" w14:textId="77777777" w:rsidR="00CB1A6A" w:rsidRPr="00C2562B" w:rsidRDefault="00CB1A6A" w:rsidP="00FB5644">
      <w:pPr>
        <w:rPr>
          <w:sz w:val="18"/>
          <w:szCs w:val="18"/>
        </w:rPr>
      </w:pPr>
      <w:r w:rsidRPr="00C2562B">
        <w:rPr>
          <w:b/>
          <w:sz w:val="18"/>
          <w:szCs w:val="18"/>
        </w:rPr>
        <w:t>Total gross contributions in PIP period –</w:t>
      </w:r>
      <w:r w:rsidR="00180B94" w:rsidRPr="00C2562B">
        <w:rPr>
          <w:b/>
          <w:sz w:val="18"/>
          <w:szCs w:val="18"/>
        </w:rPr>
        <w:t xml:space="preserve"> </w:t>
      </w:r>
      <w:r w:rsidR="00FF3559" w:rsidRPr="00C2562B">
        <w:rPr>
          <w:sz w:val="18"/>
          <w:szCs w:val="18"/>
        </w:rPr>
        <w:t>This is where all contributions made to each of the schemes with PIPs ending in this tax year are added together.</w:t>
      </w:r>
    </w:p>
    <w:p w14:paraId="053D53BF" w14:textId="77777777" w:rsidR="00CB1A6A" w:rsidRPr="00C2562B" w:rsidRDefault="00CB1A6A" w:rsidP="00FB5644">
      <w:pPr>
        <w:rPr>
          <w:b/>
          <w:sz w:val="18"/>
          <w:szCs w:val="18"/>
        </w:rPr>
      </w:pPr>
      <w:r w:rsidRPr="00C2562B">
        <w:rPr>
          <w:b/>
          <w:sz w:val="18"/>
          <w:szCs w:val="18"/>
        </w:rPr>
        <w:t>Applicable annual allowance –</w:t>
      </w:r>
      <w:r w:rsidR="00FF3559" w:rsidRPr="00C2562B">
        <w:rPr>
          <w:b/>
          <w:sz w:val="18"/>
          <w:szCs w:val="18"/>
        </w:rPr>
        <w:t xml:space="preserve"> </w:t>
      </w:r>
      <w:r w:rsidR="00565619" w:rsidRPr="00C2562B">
        <w:rPr>
          <w:sz w:val="18"/>
          <w:szCs w:val="18"/>
        </w:rPr>
        <w:t>T</w:t>
      </w:r>
      <w:r w:rsidR="00FF3559" w:rsidRPr="00C2562B">
        <w:rPr>
          <w:sz w:val="18"/>
          <w:szCs w:val="18"/>
        </w:rPr>
        <w:t>his shows the annual allowance applicable for each tax year based on legislation – this is not the</w:t>
      </w:r>
      <w:r w:rsidR="009569FC" w:rsidRPr="00C2562B">
        <w:rPr>
          <w:sz w:val="18"/>
          <w:szCs w:val="18"/>
        </w:rPr>
        <w:t xml:space="preserve"> limits for</w:t>
      </w:r>
      <w:r w:rsidR="009569FC" w:rsidRPr="00C2562B">
        <w:rPr>
          <w:b/>
          <w:sz w:val="18"/>
          <w:szCs w:val="18"/>
        </w:rPr>
        <w:t xml:space="preserve"> </w:t>
      </w:r>
      <w:r w:rsidR="009569FC" w:rsidRPr="00C2562B">
        <w:rPr>
          <w:sz w:val="18"/>
          <w:szCs w:val="18"/>
        </w:rPr>
        <w:t>carry forward.</w:t>
      </w:r>
      <w:r w:rsidR="009569FC" w:rsidRPr="00C2562B">
        <w:rPr>
          <w:b/>
          <w:sz w:val="18"/>
          <w:szCs w:val="18"/>
        </w:rPr>
        <w:t xml:space="preserve"> </w:t>
      </w:r>
      <w:r w:rsidR="00FF3559" w:rsidRPr="00C2562B">
        <w:rPr>
          <w:b/>
          <w:sz w:val="18"/>
          <w:szCs w:val="18"/>
        </w:rPr>
        <w:t xml:space="preserve">  </w:t>
      </w:r>
    </w:p>
    <w:p w14:paraId="1CC27B4A" w14:textId="11EB2EB3" w:rsidR="00CB1A6A" w:rsidRPr="00C2562B" w:rsidRDefault="00CB1A6A" w:rsidP="00FB5644">
      <w:pPr>
        <w:rPr>
          <w:sz w:val="18"/>
          <w:szCs w:val="18"/>
        </w:rPr>
      </w:pPr>
      <w:r w:rsidRPr="00FB5644">
        <w:rPr>
          <w:b/>
          <w:sz w:val="18"/>
          <w:szCs w:val="18"/>
        </w:rPr>
        <w:t xml:space="preserve">Unused annual allowance– </w:t>
      </w:r>
      <w:r w:rsidR="00565619" w:rsidRPr="00FB5644">
        <w:rPr>
          <w:sz w:val="18"/>
          <w:szCs w:val="18"/>
        </w:rPr>
        <w:t>T</w:t>
      </w:r>
      <w:r w:rsidR="009569FC" w:rsidRPr="00FB5644">
        <w:rPr>
          <w:sz w:val="18"/>
          <w:szCs w:val="18"/>
        </w:rPr>
        <w:t>his is where you will take the total gross contributions paid away from the allowable amount available for carry forward (which is £50,000</w:t>
      </w:r>
      <w:r w:rsidR="00573139" w:rsidRPr="00FB5644">
        <w:rPr>
          <w:sz w:val="18"/>
          <w:szCs w:val="18"/>
        </w:rPr>
        <w:t xml:space="preserve"> until 201</w:t>
      </w:r>
      <w:r w:rsidR="00844060" w:rsidRPr="00FB5644">
        <w:rPr>
          <w:sz w:val="18"/>
          <w:szCs w:val="18"/>
        </w:rPr>
        <w:t>3</w:t>
      </w:r>
      <w:r w:rsidR="00573139" w:rsidRPr="00FB5644">
        <w:rPr>
          <w:sz w:val="18"/>
          <w:szCs w:val="18"/>
        </w:rPr>
        <w:t>/1</w:t>
      </w:r>
      <w:r w:rsidR="00844060" w:rsidRPr="00FB5644">
        <w:rPr>
          <w:sz w:val="18"/>
          <w:szCs w:val="18"/>
        </w:rPr>
        <w:t>4</w:t>
      </w:r>
      <w:r w:rsidR="00573139" w:rsidRPr="00FB5644">
        <w:rPr>
          <w:sz w:val="18"/>
          <w:szCs w:val="18"/>
        </w:rPr>
        <w:t xml:space="preserve"> and then £40,000</w:t>
      </w:r>
      <w:r w:rsidR="00B64747" w:rsidRPr="00FB5644">
        <w:rPr>
          <w:sz w:val="18"/>
          <w:szCs w:val="18"/>
        </w:rPr>
        <w:t xml:space="preserve"> until 2022/23 and then £60,000</w:t>
      </w:r>
      <w:r w:rsidR="009569FC" w:rsidRPr="00FB5644">
        <w:rPr>
          <w:sz w:val="18"/>
          <w:szCs w:val="18"/>
        </w:rPr>
        <w:t>) and insert the result if it is a positive figure.</w:t>
      </w:r>
    </w:p>
    <w:p w14:paraId="6C00827F" w14:textId="77777777" w:rsidR="00CB1A6A" w:rsidRPr="00C2562B" w:rsidRDefault="00CB1A6A" w:rsidP="00FB5644">
      <w:pPr>
        <w:rPr>
          <w:sz w:val="18"/>
          <w:szCs w:val="18"/>
        </w:rPr>
      </w:pPr>
      <w:r w:rsidRPr="00C2562B">
        <w:rPr>
          <w:b/>
          <w:sz w:val="18"/>
          <w:szCs w:val="18"/>
        </w:rPr>
        <w:t>Excess over annual allowance –</w:t>
      </w:r>
      <w:r w:rsidR="009569FC" w:rsidRPr="00C2562B">
        <w:rPr>
          <w:b/>
          <w:sz w:val="18"/>
          <w:szCs w:val="18"/>
        </w:rPr>
        <w:t xml:space="preserve"> </w:t>
      </w:r>
      <w:r w:rsidR="00565619" w:rsidRPr="00C2562B">
        <w:rPr>
          <w:sz w:val="18"/>
          <w:szCs w:val="18"/>
        </w:rPr>
        <w:t>I</w:t>
      </w:r>
      <w:r w:rsidR="009569FC" w:rsidRPr="00C2562B">
        <w:rPr>
          <w:sz w:val="18"/>
          <w:szCs w:val="18"/>
        </w:rPr>
        <w:t>f the figure from the unused annual allowance is a negative figure insert the result in this box.</w:t>
      </w:r>
    </w:p>
    <w:p w14:paraId="6A9B4050" w14:textId="77777777" w:rsidR="00CB1A6A" w:rsidRPr="00C2562B" w:rsidRDefault="00CB1A6A" w:rsidP="00FB5644">
      <w:pPr>
        <w:rPr>
          <w:b/>
          <w:sz w:val="18"/>
          <w:szCs w:val="18"/>
        </w:rPr>
      </w:pPr>
      <w:r w:rsidRPr="00C2562B">
        <w:rPr>
          <w:b/>
          <w:sz w:val="18"/>
          <w:szCs w:val="18"/>
        </w:rPr>
        <w:t xml:space="preserve">AA used for previous carry forward – </w:t>
      </w:r>
      <w:r w:rsidR="00565619" w:rsidRPr="00C2562B">
        <w:rPr>
          <w:sz w:val="18"/>
          <w:szCs w:val="18"/>
        </w:rPr>
        <w:t>T</w:t>
      </w:r>
      <w:r w:rsidR="009569FC" w:rsidRPr="00C2562B">
        <w:rPr>
          <w:sz w:val="18"/>
          <w:szCs w:val="18"/>
        </w:rPr>
        <w:t>his box is used to record all previous carry forward events that have used unused annual allowance from this tax year in previous calculations. This is an important box to be filled in to ensure that all previous events are recorded correctly so any impact for the current calculation can be viewed.</w:t>
      </w:r>
      <w:r w:rsidR="009569FC" w:rsidRPr="00C2562B">
        <w:rPr>
          <w:b/>
          <w:sz w:val="18"/>
          <w:szCs w:val="18"/>
        </w:rPr>
        <w:t xml:space="preserve"> </w:t>
      </w:r>
    </w:p>
    <w:p w14:paraId="60FF38C4" w14:textId="7DFDA97F" w:rsidR="00945484" w:rsidRDefault="00CB1A6A" w:rsidP="00FB5644">
      <w:pPr>
        <w:rPr>
          <w:sz w:val="18"/>
          <w:szCs w:val="18"/>
        </w:rPr>
      </w:pPr>
      <w:r w:rsidRPr="00C2562B">
        <w:rPr>
          <w:b/>
          <w:sz w:val="18"/>
          <w:szCs w:val="18"/>
        </w:rPr>
        <w:t xml:space="preserve">Available today for carry forward </w:t>
      </w:r>
      <w:r w:rsidR="0066191C" w:rsidRPr="00C2562B">
        <w:rPr>
          <w:b/>
          <w:sz w:val="18"/>
          <w:szCs w:val="18"/>
        </w:rPr>
        <w:t>–</w:t>
      </w:r>
      <w:r w:rsidRPr="00C2562B">
        <w:rPr>
          <w:b/>
          <w:sz w:val="18"/>
          <w:szCs w:val="18"/>
        </w:rPr>
        <w:t xml:space="preserve"> </w:t>
      </w:r>
      <w:r w:rsidR="0066191C" w:rsidRPr="00C2562B">
        <w:rPr>
          <w:sz w:val="18"/>
          <w:szCs w:val="18"/>
        </w:rPr>
        <w:t>in this box you will put the figure obtained as a result of taking the figure in the “AA used for previous carry forward” box from the figure in the “Unused annual allowance” box. This answer should always be a positive figure or nil</w:t>
      </w:r>
      <w:r w:rsidR="00C2562B">
        <w:rPr>
          <w:sz w:val="18"/>
          <w:szCs w:val="18"/>
        </w:rPr>
        <w:t>.</w:t>
      </w:r>
    </w:p>
    <w:p w14:paraId="075C573D" w14:textId="2DD5259D" w:rsidR="00F50848" w:rsidRDefault="00F50848" w:rsidP="00FB5644">
      <w:pPr>
        <w:rPr>
          <w:sz w:val="18"/>
          <w:szCs w:val="18"/>
        </w:rPr>
      </w:pPr>
    </w:p>
    <w:p w14:paraId="6510CCED" w14:textId="23F1818E" w:rsidR="00F50848" w:rsidRDefault="00F50848" w:rsidP="00FB5644">
      <w:pPr>
        <w:rPr>
          <w:sz w:val="18"/>
          <w:szCs w:val="18"/>
        </w:rPr>
      </w:pPr>
    </w:p>
    <w:p w14:paraId="0303FCEE" w14:textId="48732E17" w:rsidR="00F50848" w:rsidRDefault="00F50848" w:rsidP="00FB5644">
      <w:pPr>
        <w:rPr>
          <w:sz w:val="18"/>
          <w:szCs w:val="18"/>
        </w:rPr>
      </w:pPr>
    </w:p>
    <w:p w14:paraId="05BC0618" w14:textId="22C84C6E" w:rsidR="00F50848" w:rsidRDefault="00F50848" w:rsidP="00FB5644">
      <w:pPr>
        <w:rPr>
          <w:sz w:val="18"/>
          <w:szCs w:val="18"/>
        </w:rPr>
      </w:pPr>
    </w:p>
    <w:p w14:paraId="7928E728" w14:textId="5778FED1" w:rsidR="00F50848" w:rsidRDefault="00F50848" w:rsidP="00FB5644">
      <w:pPr>
        <w:rPr>
          <w:sz w:val="18"/>
          <w:szCs w:val="18"/>
        </w:rPr>
      </w:pPr>
    </w:p>
    <w:p w14:paraId="57D4731D" w14:textId="5EFDEBC6" w:rsidR="00F50848" w:rsidRDefault="00F50848" w:rsidP="00FB5644">
      <w:pPr>
        <w:rPr>
          <w:sz w:val="18"/>
          <w:szCs w:val="18"/>
        </w:rPr>
      </w:pPr>
    </w:p>
    <w:p w14:paraId="4E4AE72A" w14:textId="6860C863" w:rsidR="00F50848" w:rsidRDefault="00F50848" w:rsidP="00FB5644">
      <w:pPr>
        <w:rPr>
          <w:sz w:val="18"/>
          <w:szCs w:val="18"/>
        </w:rPr>
      </w:pPr>
    </w:p>
    <w:p w14:paraId="69127213" w14:textId="790CB77E" w:rsidR="00F50848" w:rsidRDefault="00F50848" w:rsidP="00FB5644">
      <w:pPr>
        <w:rPr>
          <w:sz w:val="18"/>
          <w:szCs w:val="18"/>
        </w:rPr>
      </w:pPr>
    </w:p>
    <w:p w14:paraId="77E850D6" w14:textId="20C9708F" w:rsidR="00F50848" w:rsidRPr="00945484" w:rsidRDefault="00F50848" w:rsidP="00FB5644">
      <w:pPr>
        <w:rPr>
          <w:sz w:val="20"/>
          <w:szCs w:val="20"/>
        </w:rPr>
      </w:pPr>
      <w:r w:rsidRPr="00FB5644">
        <w:rPr>
          <w:sz w:val="20"/>
          <w:szCs w:val="20"/>
        </w:rPr>
        <w:t>QIP22831/70/3456/May 2023</w:t>
      </w:r>
    </w:p>
    <w:sectPr w:rsidR="00F50848" w:rsidRPr="00945484" w:rsidSect="00241C73">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E740" w14:textId="77777777" w:rsidR="003305AF" w:rsidRDefault="003305AF" w:rsidP="00DB3A0A">
      <w:pPr>
        <w:spacing w:after="0" w:line="240" w:lineRule="auto"/>
      </w:pPr>
      <w:r>
        <w:separator/>
      </w:r>
    </w:p>
  </w:endnote>
  <w:endnote w:type="continuationSeparator" w:id="0">
    <w:p w14:paraId="6130BB85" w14:textId="77777777" w:rsidR="003305AF" w:rsidRDefault="003305AF" w:rsidP="00DB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3A9F" w14:textId="77777777" w:rsidR="00DB3A0A" w:rsidRDefault="00DB3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FD053" w14:textId="77777777" w:rsidR="00DB3A0A" w:rsidRDefault="00DB3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2073" w14:textId="77777777" w:rsidR="00DB3A0A" w:rsidRDefault="00DB3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42435" w14:textId="77777777" w:rsidR="003305AF" w:rsidRDefault="003305AF" w:rsidP="00DB3A0A">
      <w:pPr>
        <w:spacing w:after="0" w:line="240" w:lineRule="auto"/>
      </w:pPr>
      <w:r>
        <w:separator/>
      </w:r>
    </w:p>
  </w:footnote>
  <w:footnote w:type="continuationSeparator" w:id="0">
    <w:p w14:paraId="0A54377B" w14:textId="77777777" w:rsidR="003305AF" w:rsidRDefault="003305AF" w:rsidP="00DB3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09D4" w14:textId="77777777" w:rsidR="00DB3A0A" w:rsidRDefault="00DB3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3513" w14:textId="77777777" w:rsidR="00DB3A0A" w:rsidRDefault="00DB3A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226DC" w14:textId="77777777" w:rsidR="00DB3A0A" w:rsidRDefault="00DB3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91D7E"/>
    <w:multiLevelType w:val="hybridMultilevel"/>
    <w:tmpl w:val="2FF89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70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71"/>
    <w:rsid w:val="0001316A"/>
    <w:rsid w:val="0005039D"/>
    <w:rsid w:val="00070479"/>
    <w:rsid w:val="00085763"/>
    <w:rsid w:val="000C49B7"/>
    <w:rsid w:val="000C7164"/>
    <w:rsid w:val="000D4D03"/>
    <w:rsid w:val="00180B94"/>
    <w:rsid w:val="001A4D6C"/>
    <w:rsid w:val="001C69AF"/>
    <w:rsid w:val="001F06BB"/>
    <w:rsid w:val="00241C73"/>
    <w:rsid w:val="00241E66"/>
    <w:rsid w:val="00260DC0"/>
    <w:rsid w:val="002C6A50"/>
    <w:rsid w:val="00321788"/>
    <w:rsid w:val="003305AF"/>
    <w:rsid w:val="00344906"/>
    <w:rsid w:val="003A695F"/>
    <w:rsid w:val="003E5A2C"/>
    <w:rsid w:val="0050080A"/>
    <w:rsid w:val="00533ED0"/>
    <w:rsid w:val="00565619"/>
    <w:rsid w:val="00573139"/>
    <w:rsid w:val="005A7712"/>
    <w:rsid w:val="005E3B33"/>
    <w:rsid w:val="00612C20"/>
    <w:rsid w:val="00623834"/>
    <w:rsid w:val="0066191C"/>
    <w:rsid w:val="0066662B"/>
    <w:rsid w:val="00671BB6"/>
    <w:rsid w:val="00684A93"/>
    <w:rsid w:val="00696009"/>
    <w:rsid w:val="006B276E"/>
    <w:rsid w:val="00742305"/>
    <w:rsid w:val="00743365"/>
    <w:rsid w:val="00764FCF"/>
    <w:rsid w:val="007A5B39"/>
    <w:rsid w:val="007F1121"/>
    <w:rsid w:val="00803784"/>
    <w:rsid w:val="00826E1D"/>
    <w:rsid w:val="00844060"/>
    <w:rsid w:val="008574E1"/>
    <w:rsid w:val="008C3C6E"/>
    <w:rsid w:val="00904674"/>
    <w:rsid w:val="0093139E"/>
    <w:rsid w:val="00945484"/>
    <w:rsid w:val="009569FC"/>
    <w:rsid w:val="00963592"/>
    <w:rsid w:val="009A361C"/>
    <w:rsid w:val="009B0D63"/>
    <w:rsid w:val="009D7A71"/>
    <w:rsid w:val="00A141FA"/>
    <w:rsid w:val="00A16178"/>
    <w:rsid w:val="00A20DCE"/>
    <w:rsid w:val="00A3101E"/>
    <w:rsid w:val="00A35DF6"/>
    <w:rsid w:val="00A64565"/>
    <w:rsid w:val="00A72708"/>
    <w:rsid w:val="00AA358D"/>
    <w:rsid w:val="00AB6769"/>
    <w:rsid w:val="00AC6679"/>
    <w:rsid w:val="00AF4862"/>
    <w:rsid w:val="00B046A0"/>
    <w:rsid w:val="00B25435"/>
    <w:rsid w:val="00B415A3"/>
    <w:rsid w:val="00B55FA7"/>
    <w:rsid w:val="00B623BC"/>
    <w:rsid w:val="00B64747"/>
    <w:rsid w:val="00B944C4"/>
    <w:rsid w:val="00BD669A"/>
    <w:rsid w:val="00BF3AC5"/>
    <w:rsid w:val="00C2562B"/>
    <w:rsid w:val="00C450EF"/>
    <w:rsid w:val="00C5716B"/>
    <w:rsid w:val="00C643BD"/>
    <w:rsid w:val="00C75292"/>
    <w:rsid w:val="00CB1A6A"/>
    <w:rsid w:val="00CC0AC4"/>
    <w:rsid w:val="00CC49BA"/>
    <w:rsid w:val="00CF7A6A"/>
    <w:rsid w:val="00D02BD3"/>
    <w:rsid w:val="00D06028"/>
    <w:rsid w:val="00D82E18"/>
    <w:rsid w:val="00DA3148"/>
    <w:rsid w:val="00DB189C"/>
    <w:rsid w:val="00DB3A0A"/>
    <w:rsid w:val="00DF3CCA"/>
    <w:rsid w:val="00DF62F3"/>
    <w:rsid w:val="00E01D29"/>
    <w:rsid w:val="00E169AB"/>
    <w:rsid w:val="00E17AA1"/>
    <w:rsid w:val="00EA4636"/>
    <w:rsid w:val="00EB67A2"/>
    <w:rsid w:val="00EC34BE"/>
    <w:rsid w:val="00EE773C"/>
    <w:rsid w:val="00F01766"/>
    <w:rsid w:val="00F06BB0"/>
    <w:rsid w:val="00F16DE6"/>
    <w:rsid w:val="00F50848"/>
    <w:rsid w:val="00F63125"/>
    <w:rsid w:val="00F91AAE"/>
    <w:rsid w:val="00FA765A"/>
    <w:rsid w:val="00FB5644"/>
    <w:rsid w:val="00FC59F5"/>
    <w:rsid w:val="00FD0C35"/>
    <w:rsid w:val="00FF3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1F855"/>
  <w15:docId w15:val="{1684E2B1-66C6-4A68-BED3-D69BE6B5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41FA"/>
    <w:pPr>
      <w:ind w:left="720"/>
      <w:contextualSpacing/>
    </w:pPr>
  </w:style>
  <w:style w:type="paragraph" w:styleId="Header">
    <w:name w:val="header"/>
    <w:basedOn w:val="Normal"/>
    <w:link w:val="HeaderChar"/>
    <w:uiPriority w:val="99"/>
    <w:unhideWhenUsed/>
    <w:rsid w:val="00DB3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A0A"/>
  </w:style>
  <w:style w:type="paragraph" w:styleId="Footer">
    <w:name w:val="footer"/>
    <w:basedOn w:val="Normal"/>
    <w:link w:val="FooterChar"/>
    <w:uiPriority w:val="99"/>
    <w:unhideWhenUsed/>
    <w:rsid w:val="00DB3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A0A"/>
  </w:style>
  <w:style w:type="character" w:styleId="CommentReference">
    <w:name w:val="annotation reference"/>
    <w:basedOn w:val="DefaultParagraphFont"/>
    <w:uiPriority w:val="99"/>
    <w:semiHidden/>
    <w:unhideWhenUsed/>
    <w:rsid w:val="00C450EF"/>
    <w:rPr>
      <w:sz w:val="16"/>
      <w:szCs w:val="16"/>
    </w:rPr>
  </w:style>
  <w:style w:type="paragraph" w:styleId="CommentText">
    <w:name w:val="annotation text"/>
    <w:basedOn w:val="Normal"/>
    <w:link w:val="CommentTextChar"/>
    <w:uiPriority w:val="99"/>
    <w:semiHidden/>
    <w:unhideWhenUsed/>
    <w:rsid w:val="00C450EF"/>
    <w:pPr>
      <w:spacing w:line="240" w:lineRule="auto"/>
    </w:pPr>
    <w:rPr>
      <w:sz w:val="20"/>
      <w:szCs w:val="20"/>
    </w:rPr>
  </w:style>
  <w:style w:type="character" w:customStyle="1" w:styleId="CommentTextChar">
    <w:name w:val="Comment Text Char"/>
    <w:basedOn w:val="DefaultParagraphFont"/>
    <w:link w:val="CommentText"/>
    <w:uiPriority w:val="99"/>
    <w:semiHidden/>
    <w:rsid w:val="00C450EF"/>
    <w:rPr>
      <w:sz w:val="20"/>
      <w:szCs w:val="20"/>
    </w:rPr>
  </w:style>
  <w:style w:type="paragraph" w:styleId="CommentSubject">
    <w:name w:val="annotation subject"/>
    <w:basedOn w:val="CommentText"/>
    <w:next w:val="CommentText"/>
    <w:link w:val="CommentSubjectChar"/>
    <w:uiPriority w:val="99"/>
    <w:semiHidden/>
    <w:unhideWhenUsed/>
    <w:rsid w:val="00C450EF"/>
    <w:rPr>
      <w:b/>
      <w:bCs/>
    </w:rPr>
  </w:style>
  <w:style w:type="character" w:customStyle="1" w:styleId="CommentSubjectChar">
    <w:name w:val="Comment Subject Char"/>
    <w:basedOn w:val="CommentTextChar"/>
    <w:link w:val="CommentSubject"/>
    <w:uiPriority w:val="99"/>
    <w:semiHidden/>
    <w:rsid w:val="00C450EF"/>
    <w:rPr>
      <w:b/>
      <w:bCs/>
      <w:sz w:val="20"/>
      <w:szCs w:val="20"/>
    </w:rPr>
  </w:style>
  <w:style w:type="paragraph" w:styleId="Revision">
    <w:name w:val="Revision"/>
    <w:hidden/>
    <w:uiPriority w:val="99"/>
    <w:semiHidden/>
    <w:rsid w:val="00B55F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Props1.xml><?xml version="1.0" encoding="utf-8"?>
<ds:datastoreItem xmlns:ds="http://schemas.openxmlformats.org/officeDocument/2006/customXml" ds:itemID="{AD044E3B-5FF0-4696-913F-BEAE1A4265C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Old Mutual Wealth Management</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 Jason</dc:creator>
  <cp:lastModifiedBy>Brinton, Lynn</cp:lastModifiedBy>
  <cp:revision>4</cp:revision>
  <cp:lastPrinted>2015-07-29T09:02:00Z</cp:lastPrinted>
  <dcterms:created xsi:type="dcterms:W3CDTF">2023-05-23T12:31:00Z</dcterms:created>
  <dcterms:modified xsi:type="dcterms:W3CDTF">2023-05-23T13:52:00Z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d939b481-5a04-4742-8679-44ee2ac5385d</vt:lpwstr>
  </property>
  <property fmtid="{D5CDD505-2E9C-101B-9397-08002B2CF9AE}" pid="4" name="bjSaver">
    <vt:lpwstr>kTNxJbzolNFb2gOO/NFRdEVDapG5ThDL</vt:lpwstr>
  </property>
  <property fmtid="{D5CDD505-2E9C-101B-9397-08002B2CF9AE}" pid="5" name="bjDocumentSecurityLabel">
    <vt:lpwstr>PUBLIC</vt:lpwstr>
  </property>
  <property fmtid="{D5CDD505-2E9C-101B-9397-08002B2CF9AE}" pid="6"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7" name="bjDocumentLabelXML-0">
    <vt:lpwstr>ames.com/2008/01/sie/internal/label"&gt;&lt;element uid="id_classification_nonbusiness" value="" /&gt;&lt;element uid="d594d16e-bd72-4a7a-b554-fc74cdefcaf9" value="" /&gt;&lt;/sisl&gt;</vt:lpwstr>
  </property>
  <property fmtid="{D5CDD505-2E9C-101B-9397-08002B2CF9AE}" pid="8" name="MSIP_Label_6c98d367-e486-496c-b15f-fe4920252c73_Enabled">
    <vt:lpwstr>true</vt:lpwstr>
  </property>
  <property fmtid="{D5CDD505-2E9C-101B-9397-08002B2CF9AE}" pid="9" name="MSIP_Label_6c98d367-e486-496c-b15f-fe4920252c73_SetDate">
    <vt:lpwstr>2023-04-05T07:02:36Z</vt:lpwstr>
  </property>
  <property fmtid="{D5CDD505-2E9C-101B-9397-08002B2CF9AE}" pid="10" name="MSIP_Label_6c98d367-e486-496c-b15f-fe4920252c73_Method">
    <vt:lpwstr>Privileged</vt:lpwstr>
  </property>
  <property fmtid="{D5CDD505-2E9C-101B-9397-08002B2CF9AE}" pid="11" name="MSIP_Label_6c98d367-e486-496c-b15f-fe4920252c73_Name">
    <vt:lpwstr>6c98d367-e486-496c-b15f-fe4920252c73</vt:lpwstr>
  </property>
  <property fmtid="{D5CDD505-2E9C-101B-9397-08002B2CF9AE}" pid="12" name="MSIP_Label_6c98d367-e486-496c-b15f-fe4920252c73_SiteId">
    <vt:lpwstr>0c5bd621-4db2-45d4-92c6-94708f93fa6e</vt:lpwstr>
  </property>
  <property fmtid="{D5CDD505-2E9C-101B-9397-08002B2CF9AE}" pid="13" name="MSIP_Label_6c98d367-e486-496c-b15f-fe4920252c73_ActionId">
    <vt:lpwstr>1e39c365-3959-4923-ac89-623eb4b1930d</vt:lpwstr>
  </property>
  <property fmtid="{D5CDD505-2E9C-101B-9397-08002B2CF9AE}" pid="14" name="MSIP_Label_6c98d367-e486-496c-b15f-fe4920252c73_ContentBits">
    <vt:lpwstr>0</vt:lpwstr>
  </property>
</Properties>
</file>